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SGB 3 — Zusammenarbeit mit den für die Wahrnehmung der Aufgaben der Grundsicherung für Arbeitsuchende zuständigen gemeinsamen Einrichtungen und zugelassenen kommunalen Trägern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Beziehen erwerbsfähige Leistungsberechtigte nach dem Zweiten Buch auch Leistungen der Arbeitsförderung, so sind die Agenturen für Arbeit verpflichtet, eng mit den für die Wahrnehmung der Aufgaben der Grundsicherung für Arbeitsuchende zuständigen gemeinsamen Einrichtungen und zugelassenen kommunalen Trägern zusammenzuarbeiten. Sie unterrichten diese unverzüglich über die ihnen insoweit bekannten, für die Wahrnehmung der Aufgaben der Grundsicherung für Arbeitsuchende erforderlichen Tatsachen, insbesondere über</w:t>
      </w:r>
    </w:p>
    <w:p>
      <w:pPr>
        <w:ind w:left="420"/>
      </w:pPr>
      <w:r>
        <w:t xml:space="preserve">1. die für erwerbsfähige Leistungsberechtigte im Sinne des Zweiten Buches vorgesehenen und erbrachten Leistungen der aktiven Arbeitsförderung,</w:t>
      </w:r>
    </w:p>
    <w:p>
      <w:pPr>
        <w:ind w:left="420"/>
      </w:pPr>
      <w:r>
        <w:t xml:space="preserve">2. Feststellungen zu diesen Personen, die entsprechend § 37 Absatz 1 bei einer Berufsberatung nach § 31 Satz 2 getroffen werden, sowie</w:t>
      </w:r>
    </w:p>
    <w:p>
      <w:pPr>
        <w:ind w:left="420"/>
      </w:pPr>
      <w:r>
        <w:t xml:space="preserve">3. die bei diesen Personen eintretenden Sperrzeiten.</w:t>
      </w:r>
    </w:p>
    <w:p>
      <w:r>
        <w:rPr>
          <w:color w:val="555555"/>
          <w:sz w:val="17"/>
        </w:rPr>
        <w:t xml:space="preserve">Zitiervorschlag: § 9a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