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SGB 3 — Persönliche Voraussetzungen</w:t>
      </w:r>
    </w:p>
    <w:p>
      <w:r>
        <w:rPr>
          <w:color w:val="555555"/>
          <w:sz w:val="18"/>
        </w:rPr>
        <w:t xml:space="preserve">Sozialgesetzbuch (SGB) Drittes Buch (III) - Arbeitsförderung - (Artikel 1 des Gesetzes vom 24. März 1997, BGBl. I S. 594)</w:t>
      </w:r>
    </w:p>
    <w:p>
      <w:r>
        <w:rPr>
          <w:color w:val="555555"/>
          <w:sz w:val="18"/>
        </w:rPr>
        <w:t xml:space="preserve">Stand: 01.04.2024 (konsolidierte Textfassung, kein amtliches Inkrafttretensdatum)</w:t>
      </w:r>
    </w:p>
    <w:p>
      <w:r>
        <w:t xml:space="preserve">(1) Die persönlichen Voraussetzungen sind erfüllt, wenn</w:t>
      </w:r>
    </w:p>
    <w:p>
      <w:pPr>
        <w:ind w:left="420"/>
      </w:pPr>
      <w:r>
        <w:t xml:space="preserve">1. die Arbeitnehmerin oder der Arbeitnehmer nach Beginn des Arbeitsausfalls eine versicherungspflichtige Beschäftigung</w:t>
      </w:r>
    </w:p>
    <w:p>
      <w:pPr>
        <w:ind w:left="780"/>
      </w:pPr>
      <w:r>
        <w:t xml:space="preserve">a) fortsetzt,</w:t>
      </w:r>
    </w:p>
    <w:p>
      <w:pPr>
        <w:ind w:left="780"/>
      </w:pPr>
      <w:r>
        <w:t xml:space="preserve">b) aus zwingenden Gründen aufnimmt oder</w:t>
      </w:r>
    </w:p>
    <w:p>
      <w:pPr>
        <w:ind w:left="780"/>
      </w:pPr>
      <w:r>
        <w:t xml:space="preserve">c) im Anschluss an die Beendigung eines Berufsausbildungsverhältnisses aufnimmt,</w:t>
      </w:r>
    </w:p>
    <w:p>
      <w:pPr>
        <w:ind w:left="420"/>
      </w:pPr>
      <w:r>
        <w:t xml:space="preserve">2. das Arbeitsverhältnis nicht gekündigt oder durch Aufhebungsvertrag aufgelöst ist und</w:t>
      </w:r>
    </w:p>
    <w:p>
      <w:pPr>
        <w:ind w:left="420"/>
      </w:pPr>
      <w:r>
        <w:t xml:space="preserve">3. die Arbeitnehmerin oder der Arbeitnehmer nicht vom Kurzarbeitergeldbezug ausgeschlossen ist.</w:t>
      </w:r>
    </w:p>
    <w:p>
      <w:r>
        <w:t xml:space="preserve">(2) Die persönlichen Voraussetzungen sind auch erfüllt, wenn die Arbeitnehmerin oder der Arbeitnehmer während des Bezugs von Kurzarbeitergeld arbeitsunfähig wird, solange Anspruch auf Fortzahlung des Arbeitsentgelts im Krankheitsfall besteht oder ohne den Arbeitsausfall bestehen würde.</w:t>
      </w:r>
    </w:p>
    <w:p>
      <w:r>
        <w:t xml:space="preserve">(3) Die persönlichen Voraussetzungen sind nicht erfüllt bei Arbeitnehmerinnen und Arbeitnehmern</w:t>
      </w:r>
    </w:p>
    <w:p>
      <w:pPr>
        <w:ind w:left="420"/>
      </w:pPr>
      <w:r>
        <w:t xml:space="preserve">1. während der Teilnahme an einer beruflichen Weiterbildungsmaßnahme mit Bezug von Arbeitslosengeld, Qualifizierungsgeld oder Übergangsgeld, wenn diese Leistung nicht für eine neben der Beschäftigung durchgeführte Teilzeitmaßnahme gezahlt wird,</w:t>
      </w:r>
    </w:p>
    <w:p>
      <w:pPr>
        <w:ind w:left="420"/>
      </w:pPr>
      <w:r>
        <w:t xml:space="preserve">2. während des Bezugs von Krankengeld sowie</w:t>
      </w:r>
    </w:p>
    <w:p>
      <w:pPr>
        <w:ind w:left="420"/>
      </w:pPr>
      <w:r>
        <w:t xml:space="preserve">3. während der Zeit, in der sie von einem privaten Krankenversicherungsunternehmen, von einem Beihilfeträger des Bundes, von einem sonstigen öffentlich-rechtlichen Träger von Kosten in Krankheitsfällen auf Bundesebene, von dem Träger der Heilfürsorge im Bereich des Bundes, von dem Träger der truppenärztlichen Versorgung oder von einem öffentlich-rechtlichen Träger von Kosten in Krankheitsfällen auf Landesebene, soweit Landesrecht dies vorsieht, Leistungen für den Ausfall von Arbeitseinkünften im Zusammenhang mit einer nach den §§ 8 und 8a des Transplantationsgesetzes erfolgenden Spende von Organen oder Geweben oder im Zusammenhang mit einer im Sinne von § 9 des Transfusionsgesetzes erfolgenden Spende von Blut zur Separation von Blutstammzellen oder anderen Blutbestandteilen beziehen.</w:t>
      </w:r>
    </w:p>
    <w:p>
      <w:r>
        <w:t xml:space="preserve">(4) Die persönlichen Voraussetzungen sind auch nicht erfüllt, wenn und solange Arbeitnehmerinnen und Arbeitnehmer bei einer Vermittlung nicht in der von der Agentur für Arbeit verlangten und gebotenen Weise mitwirken. Arbeitnehmerinnen und Arbeitnehmer, die von einem erheblichen Arbeitsausfall mit Entgeltausfall betroffen sind, sind in die Vermittlungsbemühungen der Agentur für Arbeit einzubeziehen. Hat die Arbeitnehmerin oder der Arbeitnehmer trotz Belehrung über die Rechtsfolgen eine von der Agentur für Arbeit angebotene zumutbare Beschäftigung nicht angenommen oder nicht angetreten, ohne für dieses Verhalten einen wichtigen Grund zu haben, sind die Vorschriften über die Sperrzeit beim Arbeitslosengeld entsprechend anzuwenden.</w:t>
      </w:r>
    </w:p>
    <w:p>
      <w:r>
        <w:rPr>
          <w:color w:val="555555"/>
          <w:sz w:val="17"/>
        </w:rPr>
        <w:t xml:space="preserve">Zitiervorschlag: § 98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