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 SGB 3 — Kosten für auswärtige Unterbringung und für Verpflegung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Ist eine auswärtige Unterbringung erforderlich, so kann</w:t>
      </w:r>
    </w:p>
    <w:p>
      <w:pPr>
        <w:ind w:left="420"/>
      </w:pPr>
      <w:r>
        <w:t xml:space="preserve">1. für die Unterbringung je Tag ein Betrag in Höhe von 60 Euro gezahlt werden, je Kalendermonat jedoch höchstens 420 Euro, und</w:t>
      </w:r>
    </w:p>
    <w:p>
      <w:pPr>
        <w:ind w:left="420"/>
      </w:pPr>
      <w:r>
        <w:t xml:space="preserve">2. für die Verpflegung je Tag ein Betrag in Höhe von 24 Euro gezahlt werden, je Kalendermonat jedoch höchstens 168 Euro.</w:t>
      </w:r>
    </w:p>
    <w:p>
      <w:r>
        <w:rPr>
          <w:color w:val="555555"/>
          <w:sz w:val="17"/>
        </w:rPr>
        <w:t xml:space="preserve">Zitiervorschlag: § 86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