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73a SGB 3 — Mobilitätszuschuss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(1) Die Agentur für Arbeit kann junge Menschen während des ersten Ausbildungsjahres einer nach § 57 Absatz 1 förderungsfähigen Berufsausbildung mit einem Mobilitätszuschuss fördern, wenn</w:t>
      </w:r>
    </w:p>
    <w:p>
      <w:pPr>
        <w:ind w:left="420"/>
      </w:pPr>
      <w:r>
        <w:t xml:space="preserve">1. die Ausbildungsstätte vom bisherigen Wohnort der oder des Auszubildenden nicht in angemessener Zeit erreicht werden kann und</w:t>
      </w:r>
    </w:p>
    <w:p>
      <w:pPr>
        <w:ind w:left="420"/>
      </w:pPr>
      <w:r>
        <w:t xml:space="preserve">2. ein Wechsel des Wohnortes für die Aufnahme der Ausbildung erforderlich ist.</w:t>
      </w:r>
    </w:p>
    <w:p>
      <w:r>
        <w:t xml:space="preserve">§ 116 Absatz 2 gilt entsprechend.</w:t>
      </w:r>
    </w:p>
    <w:p>
      <w:r>
        <w:t xml:space="preserve">(2) Die Höhe des Mobilitätszuschusses richtet sich nach den erforderlichen Fahrkosten für zwei monatliche Familienheimfahrten. Für die Höhe der Fahrkosten gilt § 63 Absatz 3 entsprechend.</w:t>
      </w:r>
    </w:p>
    <w:p>
      <w:r>
        <w:t xml:space="preserve">(3) § 56 Absatz 1 Nummer 3 und § 63 dieses Buches sowie § 73 des Neunten Buches bleiben unberührt.</w:t>
      </w:r>
    </w:p>
    <w:p>
      <w:r>
        <w:rPr>
          <w:color w:val="555555"/>
          <w:sz w:val="17"/>
        </w:rPr>
        <w:t xml:space="preserve">Zitiervorschlag: § 73a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https://recht.nulegal.eu/gesetze/SGB%203/73a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