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SGB 3 — Probebeschäftigung und Arbeitshilfe für Menschen mit Behinderungen</w:t>
      </w:r>
    </w:p>
    <w:p>
      <w:r>
        <w:rPr>
          <w:color w:val="555555"/>
          <w:sz w:val="18"/>
        </w:rPr>
        <w:t xml:space="preserve">Sozialgesetzbuch (SGB) Drittes Buch (III) - Arbeitsförderung - (Artikel 1 des Gesetzes vom 24. März 1997, BGBl. I S. 594)</w:t>
      </w:r>
    </w:p>
    <w:p>
      <w:r>
        <w:rPr>
          <w:color w:val="555555"/>
          <w:sz w:val="18"/>
        </w:rPr>
        <w:t xml:space="preserve">Stand: 01.01.2022 (konsolidierte Textfassung, kein amtliches Inkrafttretensdatum)</w:t>
      </w:r>
    </w:p>
    <w:p>
      <w:r>
        <w:t xml:space="preserve">(1) Arbeitgebern können die Kosten für eine befristete Probebeschäftigung von Menschen mit Behinderungen sowie schwerbehinderter und ihnen gleichgestellter Menschen im Sinne des § 2 des Neunten Buches bis zu einer Dauer von drei Monaten erstattet werden, wenn dadurch die Möglichkeit einer Teilhabe am Arbeitsleben verbessert wird oder eine vollständige und dauerhafte Teilhabe am Arbeitsleben zu erreichen ist.</w:t>
      </w:r>
    </w:p>
    <w:p>
      <w:r>
        <w:t xml:space="preserve">(2) Arbeitgeber können Zuschüsse für eine behinderungsgerechte Ausgestaltung von Ausbildungs- oder Arbeitsplätzen erhalten, soweit dies erforderlich ist, um die dauerhafte Teilhabe am Arbeitsleben zu erreichen oder zu sichern und eine entsprechende Verpflichtung des Arbeitgebers nach dem Teil 3 des Neunten Buches nicht besteht.</w:t>
      </w:r>
    </w:p>
    <w:p>
      <w:r>
        <w:rPr>
          <w:color w:val="555555"/>
          <w:sz w:val="17"/>
        </w:rPr>
        <w:t xml:space="preserve">Zitiervorschlag: § 46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