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SGB 3 — Frühzeitige Förderung von Ausländerinnen und Ausländern mit Aufenthaltsgestattung</w:t>
      </w:r>
    </w:p>
    <w:p>
      <w:r>
        <w:rPr>
          <w:color w:val="555555"/>
          <w:sz w:val="18"/>
        </w:rPr>
        <w:t xml:space="preserve">Sozialgesetzbuch (SGB) Drittes Buch (III) - Arbeitsförderung - (Artikel 1 des Gesetzes vom 24. März 1997, BGBl. I S. 594)</w:t>
      </w:r>
    </w:p>
    <w:p>
      <w:r>
        <w:rPr>
          <w:color w:val="555555"/>
          <w:sz w:val="18"/>
        </w:rPr>
        <w:t xml:space="preserve">Stand: 31.12.2025 (konsolidierte Textfassung, kein amtliches Inkrafttretensdatum)</w:t>
      </w:r>
    </w:p>
    <w:p>
      <w:r>
        <w:t xml:space="preserve">Für Ausländerinnen und Ausländer, die eine Aufenthaltsgestattung nach dem Asylgesetz besitzen und auf Grund des § 61 des Asylgesetzes keine Erwerbstätigkeit ausüben dürfen, können Leistungen nach diesem Unterabschnitt erbracht werden, wenn bei ihnen ein rechtmäßiger und dauerhafter Aufenthalt zu erwarten ist. Stammen sie aus einem sicheren Herkunftsstaat nach § 29a des Asylgesetzes oder einer auf Grundlage von § 29b des Asylgesetzes erlassenen Rechtsverordnung, so wird vermutet, dass ein rechtmäßiger und dauerhafter Aufenthalt nicht zu erwarten ist.</w:t>
      </w:r>
    </w:p>
    <w:p>
      <w:r>
        <w:rPr>
          <w:color w:val="555555"/>
          <w:sz w:val="17"/>
        </w:rPr>
        <w:t xml:space="preserve">Zitiervorschlag: § 39a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