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SGB 3 — Versicherungspflichtverhältnis auf Antrag</w:t>
      </w:r>
    </w:p>
    <w:p>
      <w:r>
        <w:rPr>
          <w:color w:val="555555"/>
          <w:sz w:val="18"/>
        </w:rPr>
        <w:t xml:space="preserve">Sozialgesetzbuch (SGB) Drittes Buch (III) - Arbeitsförderung - (Artikel 1 des Gesetzes vom 24. März 1997, BGBl. I S. 594)</w:t>
      </w:r>
    </w:p>
    <w:p>
      <w:r>
        <w:rPr>
          <w:color w:val="555555"/>
          <w:sz w:val="18"/>
        </w:rPr>
        <w:t xml:space="preserve">Stand: 10.01.2020 (konsolidierte Textfassung, kein amtliches Inkrafttretensdatum)</w:t>
      </w:r>
    </w:p>
    <w:p>
      <w:r>
        <w:t xml:space="preserve">(1) Ein Versicherungspflichtverhältnis auf Antrag können Personen begründen, die</w:t>
      </w:r>
    </w:p>
    <w:p>
      <w:pPr>
        <w:ind w:left="420"/>
      </w:pPr>
      <w:r>
        <w:t xml:space="preserve">1. (weggefallen)</w:t>
      </w:r>
    </w:p>
    <w:p>
      <w:pPr>
        <w:ind w:left="420"/>
      </w:pPr>
      <w:r>
        <w:t xml:space="preserve">2. eine selbständige Tätigkeit mit einem Umfang von mindestens 15 Stunden wöchentlich aufnehmen und ausüben,</w:t>
      </w:r>
    </w:p>
    <w:p>
      <w:pPr>
        <w:ind w:left="420"/>
      </w:pPr>
      <w:r>
        <w:t xml:space="preserve">3. eine Beschäftigung mit einem Umfang von mindestens 15 Stunden wöchentlich in einem Staat außerhalb eines Mitgliedstaates der Europäischen Union, eines Vertragsstaates des Europäischen Wirtschaftsraums oder der Schweiz aufnehmen und ausüben,</w:t>
      </w:r>
    </w:p>
    <w:p>
      <w:pPr>
        <w:ind w:left="420"/>
      </w:pPr>
      <w:r>
        <w:t xml:space="preserve">4. eine Elternzeit nach § 15 des Bundeselterngeld- und Elternzeitgesetzes in Anspruch nehmen oder</w:t>
      </w:r>
    </w:p>
    <w:p>
      <w:pPr>
        <w:ind w:left="420"/>
      </w:pPr>
      <w:r>
        <w:t xml:space="preserve">5. sich beruflich weiterbilden, wenn dadurch ein beruflicher Aufstieg ermöglicht, ein beruflicher Abschluss vermittelt oder zu einer anderen beruflichen Tätigkeit befähigt wird; ausgeschlossen sind Weiterbildungen im Sinne des § 180 Absatz 3 Satz 1 Nummer 1, es sei denn, die berufliche Weiterbildung findet in einem berufsqualifizierenden Studiengang an einer Hochschule oder einer ähnlichen Bildungsstätte unter Anrechnung beruflicher Qualifikationen statt.</w:t>
      </w:r>
    </w:p>
    <w:p>
      <w:r>
        <w:t xml:space="preserve">Gelegentliche Abweichungen von der in den Satz 1 Nummer 2 und 3 genannten wöchentlichen Mindeststundenzahl bleiben unberücksichtigt, wenn sie von geringer Dauer sind.</w:t>
      </w:r>
    </w:p>
    <w:p>
      <w:r>
        <w:t xml:space="preserve">(2) Voraussetzung für die Versicherungspflicht ist, dass die antragstellende Person</w:t>
      </w:r>
    </w:p>
    <w:p>
      <w:pPr>
        <w:ind w:left="420"/>
      </w:pPr>
      <w:r>
        <w:t xml:space="preserve">1. innerhalb der letzten 30 Monate vor der Aufnahme der Tätigkeit oder Beschäftigung oder dem Beginn der Elternzeit oder beruflichen Weiterbildung mindestens zwölf Monate in einem Versicherungspflichtverhältnis gestanden hat oder</w:t>
      </w:r>
    </w:p>
    <w:p>
      <w:pPr>
        <w:ind w:left="420"/>
      </w:pPr>
      <w:r>
        <w:t xml:space="preserve">2. unmittelbar vor der Aufnahme der Tätigkeit oder der Beschäftigung oder dem Beginn der Elternzeit oder der beruflichen Weiterbildung Anspruch auf eine Entgeltersatzleistung nach diesem Buch hatte</w:t>
      </w:r>
    </w:p>
    <w:p>
      <w:r>
        <w:t xml:space="preserve">und weder versicherungspflichtig (§§ 25, 26) noch versicherungsfrei (§§ 27, 28) ist; eine geringfügige Beschäftigung (§ 27 Absatz 2) schließt die Versicherungspflicht nicht aus. Die Begründung eines Versicherungspflichtverhältnisses auf Antrag nach Absatz 1 Satz 1 Nummer 2 ist ausgeschlossen, wenn die antragstellende Person bereits versicherungspflichtig nach Absatz 1 Satz 1 Nummer 2 war, die zu dieser Versicherungspflicht führende Tätigkeit zweimal unterbrochen hat und in den Unterbrechungszeiten einen Anspruch auf Arbeitslosengeld geltend gemacht hat. Die Begründung eines Versicherungspflichtverhältnisses auf Antrag nach Absatz 1 Satz 1 Nummer 4 ist ausgeschlossen, soweit für dasselbe Kind bereits eine andere Person nach § 26 Absatz 2a versicherungspflichtig ist.</w:t>
      </w:r>
    </w:p>
    <w:p>
      <w:r>
        <w:t xml:space="preserve">(3) Der Antrag muss spätestens innerhalb von drei Monaten nach Aufnahme der Tätigkeit oder Beschäftigung oder dem Beginn der Elternzeit oder beruflichen Weiterbildung, die zur Begründung eines Versicherungspflichtverhältnisses auf Antrag berechtigt, gestellt werden. Das Versicherungspflichtverhältnis beginnt mit dem Tag, an dem erstmals die Voraussetzungen nach den Absätzen 1 und 2 erfüllt sind. Kann ein Versicherungspflichtverhältnis auf Antrag allein deshalb nicht begründet werden, weil dies wegen einer vorrangigen Versicherungspflicht (§§ 25, 26) oder Versicherungsfreiheit (§§ 27, 28) ausgeschlossen ist, muss der Antrag abweichend von Satz 1 spätestens innerhalb von drei Monaten nach dem Wegfall des Ausschlusstatbestandes gestellt werden.</w:t>
      </w:r>
    </w:p>
    <w:p>
      <w:r>
        <w:t xml:space="preserve">(4) Die Versicherungspflicht nach Absatz 1 ruht, wenn während der Versicherungspflicht nach Absatz 1 eine weitere Versicherungspflicht (§§ 25, 26) oder Versicherungsfreiheit nach § 27 eintritt. Eine geringfügige Beschäftigung (§ 27 Absatz 2) führt nicht zum Ruhen der Versicherungspflicht nach Absatz 1.</w:t>
      </w:r>
    </w:p>
    <w:p>
      <w:r>
        <w:t xml:space="preserve">(5) Das Versicherungspflichtverhältnis endet,</w:t>
      </w:r>
    </w:p>
    <w:p>
      <w:pPr>
        <w:ind w:left="420"/>
      </w:pPr>
      <w:r>
        <w:t xml:space="preserve">1. wenn die oder der Versicherte eine Entgeltersatzleistung nach § 3 Absatz 4 Nummer 1 bis 3 bezieht,</w:t>
      </w:r>
    </w:p>
    <w:p>
      <w:pPr>
        <w:ind w:left="420"/>
      </w:pPr>
      <w:r>
        <w:t xml:space="preserve">2. mit Ablauf des Tages, an dem die Voraussetzungen nach Absatz 1 letztmals erfüllt waren,</w:t>
      </w:r>
    </w:p>
    <w:p>
      <w:pPr>
        <w:ind w:left="420"/>
      </w:pPr>
      <w:r>
        <w:t xml:space="preserve">3. wenn die oder der Versicherte mit der Beitragszahlung länger als drei Monate in Verzug ist, mit Ablauf des Tages, für den letztmals Beiträge gezahlt wurden,</w:t>
      </w:r>
    </w:p>
    <w:p>
      <w:pPr>
        <w:ind w:left="420"/>
      </w:pPr>
      <w:r>
        <w:t xml:space="preserve">4. in den Fällen des § 28,</w:t>
      </w:r>
    </w:p>
    <w:p>
      <w:pPr>
        <w:ind w:left="420"/>
      </w:pPr>
      <w:r>
        <w:t xml:space="preserve">5. durch Kündigung der oder des Versicherten; die Kündigung ist erstmals nach Ablauf von fünf Jahren zulässig; die Kündigungsfrist beträgt drei Monate zum Ende eines Kalendermonats.</w:t>
      </w:r>
    </w:p>
    <w:p>
      <w:r>
        <w:rPr>
          <w:color w:val="555555"/>
          <w:sz w:val="17"/>
        </w:rPr>
        <w:t xml:space="preserve">Zitiervorschlag: § 28a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