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283 SGB 3 — Arbeitsmarktberichterstattung, Weisungsrecht</w:t>
      </w:r>
    </w:p>
    <w:p>
      <w:r>
        <w:rPr>
          <w:color w:val="555555"/>
          <w:sz w:val="18"/>
        </w:rPr>
        <w:t xml:space="preserve">Sozialgesetzbuch (SGB) Drittes Buch (III) - Arbeitsförderung - (Artikel 1 des Gesetzes vom 24. März 1997, BGBl. I S. 594)</w:t>
      </w:r>
    </w:p>
    <w:p>
      <w:r>
        <w:rPr>
          <w:color w:val="555555"/>
          <w:sz w:val="18"/>
        </w:rPr>
        <w:t xml:space="preserve">Stand: 10.06.2019 (konsolidierte Textfassung, kein amtliches Inkrafttretensdatum)</w:t>
      </w:r>
    </w:p>
    <w:p>
      <w:r>
        <w:t xml:space="preserve">(1) Die Bundesagentur hat die Arbeitsmarktstatistiken und die Ergebnisse der Arbeitsmarkt- und Berufsforschung dem Bundesministerium für Arbeit und Soziales vorzulegen und in geeigneter Form zu veröffentlichen. Die Bundesagentur hat zu gewährleisten, dass bei der Wahrnehmung der Aufgaben dieses Abschnitts neben einem eigenen kurzfristigen arbeitsmarktpolitischen Informationsbedarf auch dem des Bundesministeriums für Arbeit und Soziales entsprochen werden kann.</w:t>
      </w:r>
    </w:p>
    <w:p>
      <w:r>
        <w:t xml:space="preserve">(2) Das Bundesministerium für Arbeit und Soziales kann Art und Umfang sowie Tatbestände und Merkmale der Statistiken und der Arbeitsmarktberichterstattung näher bestimmen und der Bundesagentur entsprechende fachliche Weisungen erteilen.</w:t>
      </w:r>
    </w:p>
    <w:p>
      <w:r>
        <w:rPr>
          <w:color w:val="555555"/>
          <w:sz w:val="17"/>
        </w:rPr>
        <w:t xml:space="preserve">Zitiervorschlag: § 283 SGB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https://recht.nulegal.eu/gesetze/SGB%203/283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