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182 SGB 3 — Beirat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Bundesagentur wird ein Beirat eingerichtet, der Empfehlungen für die Zulassung von Trägern und Maßnahmen aussprechen kann.</w:t>
      </w:r>
    </w:p>
    <w:p>
      <w:r>
        <w:t xml:space="preserve">(2) Dem Beirat gehören elf Mitglieder an. Er setzt sich zusammen aus</w:t>
      </w:r>
    </w:p>
    <w:p>
      <w:pPr>
        <w:ind w:left="420"/>
      </w:pPr>
      <w:r>
        <w:t xml:space="preserve">1. je einer Vertreterin oder einem Vertreter</w:t>
      </w:r>
    </w:p>
    <w:p>
      <w:pPr>
        <w:ind w:left="780"/>
      </w:pPr>
      <w:r>
        <w:t xml:space="preserve">a) der Länder,</w:t>
      </w:r>
    </w:p>
    <w:p>
      <w:pPr>
        <w:ind w:left="780"/>
      </w:pPr>
      <w:r>
        <w:t xml:space="preserve">b) der kommunalen Spitzenverbände,</w:t>
      </w:r>
    </w:p>
    <w:p>
      <w:pPr>
        <w:ind w:left="780"/>
      </w:pPr>
      <w:r>
        <w:t xml:space="preserve">c) der Arbeitnehmerinnen und Arbeitnehmer,</w:t>
      </w:r>
    </w:p>
    <w:p>
      <w:pPr>
        <w:ind w:left="780"/>
      </w:pPr>
      <w:r>
        <w:t xml:space="preserve">d) der Arbeitgeber,</w:t>
      </w:r>
    </w:p>
    <w:p>
      <w:pPr>
        <w:ind w:left="780"/>
      </w:pPr>
      <w:r>
        <w:t xml:space="preserve">e) der Bildungsverbände,</w:t>
      </w:r>
    </w:p>
    <w:p>
      <w:pPr>
        <w:ind w:left="780"/>
      </w:pPr>
      <w:r>
        <w:t xml:space="preserve">f) der Verbände privater Arbeitsvermittler,</w:t>
      </w:r>
    </w:p>
    <w:p>
      <w:pPr>
        <w:ind w:left="780"/>
      </w:pPr>
      <w:r>
        <w:t xml:space="preserve">g) des Bundesministeriums für Arbeit und Soziales,</w:t>
      </w:r>
    </w:p>
    <w:p>
      <w:pPr>
        <w:ind w:left="780"/>
      </w:pPr>
      <w:r>
        <w:t xml:space="preserve">h) des Bundesministeriums für Bildung und Forschung,</w:t>
      </w:r>
    </w:p>
    <w:p>
      <w:pPr>
        <w:ind w:left="780"/>
      </w:pPr>
      <w:r>
        <w:t xml:space="preserve">i) der Akkreditierungsstelle sowie</w:t>
      </w:r>
    </w:p>
    <w:p>
      <w:pPr>
        <w:ind w:left="420"/>
      </w:pPr>
      <w:r>
        <w:t xml:space="preserve">2. zwei unabhängigen Expertinnen oder Experten.</w:t>
      </w:r>
    </w:p>
    <w:p>
      <w:r>
        <w:t xml:space="preserve">Die Mitglieder des Beirats werden durch die Bundesagentur im Einvernehmen mit dem Bundesministerium für Arbeit und Soziales und dem Bundesministerium für Bildung und Forschung berufen.</w:t>
      </w:r>
    </w:p>
    <w:p>
      <w:r>
        <w:t xml:space="preserve">(3) Vorschlagsberechtigt für die Vertreterin oder den Vertreter</w:t>
      </w:r>
    </w:p>
    <w:p>
      <w:pPr>
        <w:ind w:left="420"/>
      </w:pPr>
      <w:r>
        <w:t xml:space="preserve">1. der Länder ist der Bundesrat,</w:t>
      </w:r>
    </w:p>
    <w:p>
      <w:pPr>
        <w:ind w:left="420"/>
      </w:pPr>
      <w:r>
        <w:t xml:space="preserve">2. der kommunalen Spitzenverbände ist die Bundesvereinigung der kommunalen Spitzenverbände,</w:t>
      </w:r>
    </w:p>
    <w:p>
      <w:pPr>
        <w:ind w:left="420"/>
      </w:pPr>
      <w:r>
        <w:t xml:space="preserve">3. der Arbeitnehmerinnen und Arbeitnehmer ist der Deutsche Gewerkschaftsbund,</w:t>
      </w:r>
    </w:p>
    <w:p>
      <w:pPr>
        <w:ind w:left="420"/>
      </w:pPr>
      <w:r>
        <w:t xml:space="preserve">4. der Arbeitgeber ist die Bundesvereinigung der Deutschen Arbeitgeberverbände,</w:t>
      </w:r>
    </w:p>
    <w:p>
      <w:pPr>
        <w:ind w:left="420"/>
      </w:pPr>
      <w:r>
        <w:t xml:space="preserve">5. der Bildungsverbände sind die Bildungsverbände, die sich auf einen Vorschlag einigen,</w:t>
      </w:r>
    </w:p>
    <w:p>
      <w:pPr>
        <w:ind w:left="420"/>
      </w:pPr>
      <w:r>
        <w:t xml:space="preserve">6. der Verbände privater Arbeitsvermittler sind die Verbände privater Arbeitsvermittler, die sich auf einen Vorschlag einigen.</w:t>
      </w:r>
    </w:p>
    <w:p>
      <w:r>
        <w:t xml:space="preserve">§ 377 Absatz 3 gilt entsprechend.</w:t>
      </w:r>
    </w:p>
    <w:p>
      <w:r>
        <w:t xml:space="preserve">(4) Der Beirat gibt sich eine Geschäftsordnung. Die Bundesagentur übernimmt für die Mitglieder des Beirats die Reisekostenvergütung nach § 376.</w:t>
      </w:r>
    </w:p>
    <w:p>
      <w:r>
        <w:rPr>
          <w:color w:val="555555"/>
          <w:sz w:val="17"/>
        </w:rPr>
        <w:t xml:space="preserve">Zitiervorschlag: § 182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https://recht.nulegal.eu/gesetze/SGB%203/182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