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178 SGB 3 — Trägerzulassung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Träger ist von einer fachkundigen Stelle zuzulassen, wenn</w:t>
      </w:r>
    </w:p>
    <w:p>
      <w:pPr>
        <w:ind w:left="420"/>
      </w:pPr>
      <w:r>
        <w:t xml:space="preserve">1. er die erforderliche Leistungsfähigkeit und Zuverlässigkeit besitzt,</w:t>
      </w:r>
    </w:p>
    <w:p>
      <w:pPr>
        <w:ind w:left="420"/>
      </w:pPr>
      <w:r>
        <w:t xml:space="preserve">2. er in der Lage ist, durch eigene Bemühungen die berufliche Eingliederung von Teilnehmenden in den Arbeitsmarkt zu unterstützen,</w:t>
      </w:r>
    </w:p>
    <w:p>
      <w:pPr>
        <w:ind w:left="420"/>
      </w:pPr>
      <w:r>
        <w:t xml:space="preserve">3. Leitung, Lehr- und Fachkräfte über Aus- und Fortbildung sowie Berufserfahrung verfügen, die eine erfolgreiche Durchführung einer Maßnahme erwarten lassen,</w:t>
      </w:r>
    </w:p>
    <w:p>
      <w:pPr>
        <w:ind w:left="420"/>
      </w:pPr>
      <w:r>
        <w:t xml:space="preserve">4. er ein System zur Sicherung der Qualität anwendet und</w:t>
      </w:r>
    </w:p>
    <w:p>
      <w:pPr>
        <w:ind w:left="420"/>
      </w:pPr>
      <w:r>
        <w:t xml:space="preserve">5. seine vertraglichen Vereinbarungen mit den Teilnehmenden angemessene Bedingungen insbesondere über Rücktritts- und Kündigungsrechte enthalten.</w:t>
      </w:r>
    </w:p>
    <w:p>
      <w:r>
        <w:rPr>
          <w:color w:val="555555"/>
          <w:sz w:val="17"/>
        </w:rPr>
        <w:t xml:space="preserve">Zitiervorschlag: § 178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https://recht.nulegal.eu/gesetze/SGB%203/178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