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SGB 3 — Grundsatz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Arbeitslosengeld beträgt</w:t>
      </w:r>
    </w:p>
    <w:p>
      <w:pPr>
        <w:ind w:left="420"/>
      </w:pPr>
      <w:r>
        <w:t xml:space="preserve">1. für Arbeitslose, die mindestens ein Kind im Sinne des § 32 Absatz 1, 3 bis 5 des Einkommensteuergesetzes haben, sowie für Arbeitslose, deren Ehegattin, Ehegatte, Lebenspartnerin oder Lebenspartner mindestens ein Kind im Sinne des § 32 Absatz 1, 3 bis 5 des Einkommensteuergesetzes hat, wenn beide Ehegatten oder Lebenspartner unbeschränkt einkommensteuerpflichtig sind und nicht dauernd getrennt leben, 67 Prozent (erhöhter Leistungssatz),</w:t>
      </w:r>
    </w:p>
    <w:p>
      <w:pPr>
        <w:ind w:left="420"/>
      </w:pPr>
      <w:r>
        <w:t xml:space="preserve">2. für die übrigen Arbeitslosen 60 Prozent (allgemeiner Leistungssatz)</w:t>
      </w:r>
    </w:p>
    <w:p>
      <w:r>
        <w:t xml:space="preserve">des pauschalierten Nettoentgelts (Leistungsentgelt), das sich aus dem Bruttoentgelt ergibt, das die oder der Arbeitslose im Bemessungszeitraum erzielt hat (Bemessungsentgelt).</w:t>
      </w:r>
    </w:p>
    <w:p>
      <w:r>
        <w:rPr>
          <w:color w:val="555555"/>
          <w:sz w:val="17"/>
        </w:rPr>
        <w:t xml:space="preserve">Zitiervorschlag: § 149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