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131a SGB 3 — Sonderregelungen zur beruflichen Weiterbildung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(weggefallen)</w:t>
      </w:r>
    </w:p>
    <w:p>
      <w:r>
        <w:t xml:space="preserve">(2) Abweichend von § 81 Absatz 4 kann die Agentur für Arbeit unter Anwendung des Vergaberechts Träger mit der Durchführung von folgenden Maßnahmen beauftragen, wenn die Maßnahmen vor Ablauf des 31. Dezember 2026 beginnen:</w:t>
      </w:r>
    </w:p>
    <w:p>
      <w:pPr>
        <w:ind w:left="420"/>
      </w:pPr>
      <w:r>
        <w:t xml:space="preserve">1. Maßnahmen, die zum Erwerb von Grundkompetenzen nach § 81 Absatz 3a führen,</w:t>
      </w:r>
    </w:p>
    <w:p>
      <w:pPr>
        <w:ind w:left="420"/>
      </w:pPr>
      <w:r>
        <w:t xml:space="preserve">2. Maßnahmen, die zum Erwerb von Grundkompetenzen nach § 81 Absatz 3a und zum Erwerb eines Abschlusses in einem Ausbildungsberuf führen, für den nach bundes- oder landesrechtlichen Vorschriften eine Ausbildungsdauer von mindestens zwei Jahren festgelegt ist, oder</w:t>
      </w:r>
    </w:p>
    <w:p>
      <w:pPr>
        <w:ind w:left="420"/>
      </w:pPr>
      <w:r>
        <w:t xml:space="preserve">3. Maßnahmen, die eine Weiterbildung in einem Betrieb, die auf den Erwerb eines Berufsabschlusses im Sinne des § 81 Absatz 2 Nummer 1 gerichtet ist, begleitend unterstützen.</w:t>
      </w:r>
    </w:p>
    <w:p>
      <w:r>
        <w:t xml:space="preserve">Für Maßnahmen nach Nummer 2 gilt § 180 Absatz 4 entsprechend. § 176 Absatz 2 Satz 2 findet keine Anwendung.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131a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https://recht.nulegal.eu/gesetze/SGB%203/131a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131a SGB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