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SGB 3 — Übergangsgeld ohne Vorbeschäftigungszeit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Ein Mensch mit Behinderungen kann auch dann Übergangsgeld erhalten, wenn die Voraussetzung der Vorbeschäftigungszeit nicht erfüllt ist, jedoch innerhalb des letzten Jahres vor Beginn der Teilnahme</w:t>
      </w:r>
    </w:p>
    <w:p>
      <w:pPr>
        <w:ind w:left="420"/>
      </w:pPr>
      <w:r>
        <w:t xml:space="preserve">1. durch den Menschen mit Behinderungen ein Berufsausbildungsabschluss auf Grund einer Zulassung zur Prüfung nach § 43 Absatz 2 des Berufsbildungsgesetzes oder § 36 Absatz 2 der Handwerksordnung erworben worden ist oder</w:t>
      </w:r>
    </w:p>
    <w:p>
      <w:pPr>
        <w:ind w:left="420"/>
      </w:pPr>
      <w:r>
        <w:t xml:space="preserve">2. sein Prüfungszeugnis auf Grund einer Rechtsverordnung nach § 50 Absatz 1 des Berufsbildungsgesetzes oder § 40 Absatz 1 der Handwerksordnung dem Zeugnis über das Bestehen der Abschlussprüfung in einem nach dem Berufsbildungsgesetz oder der Handwerksordnung anerkannten Ausbildungsberuf gleichgestellt worden ist.</w:t>
      </w:r>
    </w:p>
    <w:p>
      <w:r>
        <w:t xml:space="preserve">Der Zeitraum von einem Jahr verlängert sich um Zeiten, in denen der Mensch mit Behinderungen nach dem Erwerb des Prüfungszeugnisses bei der Agentur für Arbeit arbeitslos gemeldet war.</w:t>
      </w:r>
    </w:p>
    <w:p>
      <w:r>
        <w:rPr>
          <w:color w:val="555555"/>
          <w:sz w:val="17"/>
        </w:rPr>
        <w:t xml:space="preserve">Zitiervorschlag: § 121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