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6c SGB 2 — Personalübergang bei Zulassung weiterer kommunaler Träger und bei Beendigung der Trägerschaft</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Die Beamtinnen und Beamten, Arbeitnehmerinnen und Arbeitnehmer der Bundesagentur, die am Tag vor der Zulassung eines weiteren kommunalen Trägers nach § 6a Absatz 2 und mindestens seit 24 Monaten Aufgaben der Bundesagentur als Träger nach § 6 Absatz 1 Satz 1 Nummer 1 in dem Gebiet des kommunalen Trägers wahrgenommen haben, treten zum Zeitpunkt der Neuzulassung kraft Gesetzes in den Dienst des kommunalen Trägers über. Für die Auszubildenden bei der Bundesagentur gilt Satz 1 entsprechend. Die Versetzung von nach Satz 1 übergetretenen Beamtinnen und Beamten vom kommunalen Träger zur Bundesagentur bedarf nicht der Zustimmung der Bundesagentur, bis sie 10 Prozent der nach Satz 1 übergetretenen Beamtinnen und Beamten, Arbeitnehmerinnen und Arbeitnehmer wieder aufgenommen hat. Bis zum Erreichen des in Satz 3 genannten Anteils ist die Bundesagentur zur Wiedereinstellung von nach Satz 1 übergetretenen Arbeitnehmerinnen und Arbeitnehmern verpflichtet, die auf Vorschlag des kommunalen Trägers dazu bereit sind. Die Versetzung und Wiedereinstellung im Sinne der Sätze 3 und 4 ist innerhalb von drei Monaten nach dem Zeitpunkt der Neuzulassung abzuschließen. Die Sätze 1 bis 5 gelten entsprechend für Zulassungen nach § 6a Absatz 4 Satz 2 sowie Erweiterungen der Zulassung nach § 6a Absatz 7.</w:t>
      </w:r>
    </w:p>
    <w:p>
      <w:r>
        <w:t xml:space="preserve">(2) Endet die Trägerschaft eines kommunalen Trägers nach § 6a, treten die Beamtinnen und Beamten, Arbeitnehmerinnen und Arbeitnehmer des kommunalen Trägers, die am Tag vor der Beendigung der Trägerschaft Aufgaben anstelle der Bundesagentur als Träger nach § 6 Absatz 1 Nummer 1 durchgeführt haben, zum Zeitpunkt der Beendigung der Trägerschaft kraft Gesetzes in den Dienst der Bundesagentur über. Für die Auszubildenden bei dem kommunalen Träger gilt Satz 1 entsprechend.</w:t>
      </w:r>
    </w:p>
    <w:p>
      <w:r>
        <w:t xml:space="preserve">(3) Treten Beamtinnen und Beamte aufgrund des Absatzes 1 oder 2 kraft Gesetzes in den Dienst eines anderen Trägers über, wird das Beamtenverhältnis mit dem anderen Träger fortgesetzt. Treten Arbeitnehmerinnen und Arbeitnehmer aufgrund des Absatzes 1 oder 2 kraft Gesetzes in den Dienst eines anderen Trägers über, tritt der neue Träger unbeschadet des Satzes 3 in die Rechte und Pflichten aus den Arbeitsverhältnissen ein, die im Zeitpunkt des Übertritts bestehen. Vom Zeitpunkt des Übertritts an sind die für Arbeitnehmerinnen und Arbeitnehmer des neuen Trägers jeweils geltenden Tarifverträge ausschließlich anzuwenden. Den Beamtinnen und Beamten, Arbeitnehmerinnen oder Arbeitnehmern ist die Fortsetzung des Beamten- oder Arbeitsverhältnisses von dem aufnehmenden Träger schriftlich zu bestätigen. Für die Verteilung der Versorgungslasten hinsichtlich der aufgrund des Absatzes 1 oder 2 übertretenden Beamtinnen und Beamten gilt § 107b des Beamtenversorgungsgesetzes entsprechend. Mit Inkrafttreten des Versorgungslastenteilungs-Staatsvertrags sind für die jeweils beteiligten Dienstherrn die im Versorgungslastenteilungs-Staatsvertrag bestimmten Regelungen entsprechend anzuwenden.</w:t>
      </w:r>
    </w:p>
    <w:p>
      <w:r>
        <w:t xml:space="preserve">(4) Beamtinnen und Beamten, die nach Absatz 1 oder 2 kraft Gesetzes in den Dienst eines anderen Trägers übertreten, soll ein gleich zu bewertendes Amt übertragen werden, das ihrem bisherigen Amt nach Bedeutung und Inhalt ohne Berücksichtigung von Dienststellung und Dienstalter entspricht. Wenn eine dem bisherigen Amt entsprechende Verwendung im Ausnahmefall nicht möglich ist, kann ihnen auch ein anderes Amt mit geringerem Grundgehalt übertragen werden. Verringert sich nach Satz 1 oder 2 der Gesamtbetrag von Grundgehalt, allgemeiner Stellenzulage oder entsprechender Besoldungsbestandteile und anteiliger Sonderzahlung (auszugleichende Dienstbezüge), hat der aufnehmende Träger eine Ausgleichszulage zu gewähren. Die Ausgleichszulage bemisst sich nach der Differenz zwischen den auszugleichenden Dienstbezügen beim abgebenden Träger und beim aufnehmenden Träger zum Zeitpunkt des Übertritts. Auf die Ausgleichszulage werden alle Erhöhungen der auszugleichenden Dienstbezüge beim aufnehmenden Träger angerechnet. Die Ausgleichszulage ist ruhegehaltfähig. Als Bestandteil der Versorgungsbezüge vermindert sich die Ausgleichszulage bei jeder auf das Grundgehalt bezogenen Erhöhung der Versorgungsbezüge um diesen Erhöhungsbetrag. Im Fall des Satzes 2 dürfen die Beamtinnen und Beamten neben der neuen Amtsbezeichnung die des früheren Amtes mit dem Zusatz „außer Dienst“ („a. D.“) führen.</w:t>
      </w:r>
    </w:p>
    <w:p>
      <w:r>
        <w:t xml:space="preserve">(5) Arbeitnehmerinnen und Arbeitnehmern, die nach Absatz 1 oder 2 kraft Gesetzes in den Dienst eines anderen Trägers übertreten, soll grundsätzlich eine tarifrechtlich gleichwertige Tätigkeit übertragen werden. Wenn eine derartige Verwendung im Ausnahmefall nicht möglich ist, kann ihnen eine niedriger bewertete Tätigkeit übertragen werden. Verringert sich das Arbeitsentgelt nach den Sätzen 1 und 2, ist eine Ausgleichszahlung in Höhe des Unterschiedsbetrages zwischen dem Arbeitsentgelt bei dem abgebenden Träger zum Zeitpunkt des Übertritts und dem jeweiligen Arbeitsentgelt bei dem aufnehmenden Träger zu zahlen.</w:t>
      </w:r>
    </w:p>
    <w:p>
      <w:r>
        <w:rPr>
          <w:color w:val="555555"/>
          <w:sz w:val="17"/>
        </w:rPr>
        <w:t xml:space="preserve">Zitiervorschlag: § 6c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https://recht.nulegal.eu/gesetze/SGB%202/6c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