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SGB 2 — Vereinfachtes Verfahren für den Zugang zu sozialer Sicherung aus Anlass der COVID-19-Pandemie; Verordnungsermächtigung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25.11.2021 (konsolidierte Textfassung, kein amtliches Inkrafttretensdatum)</w:t>
      </w:r>
    </w:p>
    <w:p>
      <w:r>
        <w:t xml:space="preserve">(1) Leistungen für Bewilligungszeiträume, die in der Zeit vom 1. März 2020 bis zum 31. März 2022 beginnen, werden nach Maßgabe der Absätze 2 bis 4 erbracht.</w:t>
      </w:r>
    </w:p>
    <w:p>
      <w:r>
        <w:t xml:space="preserve">(2) Abweichend von den §§ 9, 12 und 19 Absatz 3 wird Vermögen für die Dauer von sechs Monaten nicht berücksichtigt. Satz 1 gilt nicht, wenn das Vermögen erheblich ist; es wird vermutet, dass kein erhebliches Vermögen vorhanden ist, wenn die Antragstellerin oder der Antragsteller dies im Antrag erklärt.</w:t>
      </w:r>
    </w:p>
    <w:p>
      <w:r>
        <w:t xml:space="preserve">(3) § 22 Absatz 1 ist mit der Maßgabe anzuwenden, dass die tatsächlichen Aufwendungen für Unterkunft und Heizung für die Dauer von sechs Monaten als angemessen gelten. Nach Ablauf des Zeitraums nach Satz 1 ist § 22 Absatz 1 Satz 3 mit der Maßgabe anzuwenden, dass der Zeitraum nach Satz 1 nicht auf die in § 22 Absatz 1 Satz 3 genannte Frist anzurechnen ist. Satz 1 gilt nicht in den Fällen, in denen im vorangegangenen Bewilligungszeitraum die angemessenen und nicht die tatsächlichen Aufwendungen als Bedarf anerkannt wurden.</w:t>
      </w:r>
    </w:p>
    <w:p>
      <w:r>
        <w:t xml:space="preserve">(4) Sofern über die Leistungen nach § 41a Absatz 1 Satz 1 vorläufig zu entscheiden ist, ist über den Anspruch auf Leistungen zur Sicherung des Lebensunterhalts abweichend von § 41 Absatz 3 Satz 1 und 2 für sechs Monate zu entscheiden. In den Fällen des Satzes 1 entscheiden die Träger der Grundsicherung für Arbeitsuchende für Bewilligungszeiträume, die bis zum 31. März 2021 begonnen haben, abweichend von § 41a Absatz 3 nur auf Antrag abschließend über den monatlichen Leistungsanspruch.</w:t>
      </w:r>
    </w:p>
    <w:p>
      <w:r>
        <w:t xml:space="preserve">(5) Die Bundesregierung wird ermächtigt, den in Absatz 1 genannten Zeitraum durch Rechtsverordnung ohne Zustimmung des Bundesrates längstens bis zum 31. Dezember 2022 zu verlängern.</w:t>
      </w:r>
    </w:p>
    <w:p>
      <w:r>
        <w:t xml:space="preserve">(6) (weggefallen)</w:t>
      </w:r>
    </w:p>
    <w:p>
      <w:r>
        <w:rPr>
          <w:color w:val="555555"/>
          <w:sz w:val="17"/>
        </w:rPr>
        <w:t xml:space="preserve">Zitiervorschlag: § 67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https://recht.nulegal.eu/gesetze/SGB%202/67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