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36a SGB 2 — Kostenerstattung bei Aufenthalt im Frauenhaus</w:t>
      </w:r>
    </w:p>
    <w:p>
      <w:r>
        <w:rPr>
          <w:color w:val="555555"/>
          <w:sz w:val="18"/>
        </w:rPr>
        <w:t xml:space="preserve">Sozialgesetzbuch (SGB) Zweites Buch (II) - Grundsicherung für Arbeitsuchende</w:t>
      </w:r>
    </w:p>
    <w:p>
      <w:r>
        <w:rPr>
          <w:color w:val="555555"/>
          <w:sz w:val="18"/>
        </w:rPr>
        <w:t xml:space="preserve">Stand: 13.04.2025 (konsolidierte Textfassung, kein amtliches Inkrafttretensdatum)</w:t>
      </w:r>
    </w:p>
    <w:p>
      <w:r>
        <w:t xml:space="preserve">(1) Sucht eine Person in einem Frauenhaus Zuflucht, ist der kommunale Träger am bisherigen gewöhnlichen Aufenthaltsort verpflichtet, dem durch die Aufnahme im Frauenhaus zuständigen kommunalen Träger am Ort des Frauenhauses die Kosten für die Zeit des Aufenthaltes im Frauenhaus zu erstatten.</w:t>
      </w:r>
    </w:p>
    <w:p>
      <w:r>
        <w:t xml:space="preserve">(2) Bei Zeiträumen ab 1. Januar 2032 sind Kosten für die Zeit des Aufenthaltes im Frauenhaus nach Absatz 1 nicht mehr unter den kommunalen Trägern erstattungsfähig.</w:t>
      </w:r>
    </w:p>
    <w:p>
      <w:r>
        <w:rPr>
          <w:color w:val="555555"/>
          <w:sz w:val="17"/>
        </w:rPr>
        <w:t xml:space="preserve">Zitiervorschlag: § 36a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https://recht.nulegal.eu/gesetze/SGB%202/36a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