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16a SGB 2 — Kommunale Eingliederungsleistungen</w:t>
      </w:r>
    </w:p>
    <w:p>
      <w:r>
        <w:rPr>
          <w:color w:val="555555"/>
          <w:sz w:val="18"/>
        </w:rPr>
        <w:t xml:space="preserve">Sozialgesetzbuch (SGB) Zweites Buch (II) - Grundsicherung für Arbeitsuchende</w:t>
      </w:r>
    </w:p>
    <w:p>
      <w:r>
        <w:rPr>
          <w:color w:val="555555"/>
          <w:sz w:val="18"/>
        </w:rPr>
        <w:t xml:space="preserve">Stand: 01.01.2022 (konsolidierte Textfassung, kein amtliches Inkrafttretensdatum)</w:t>
      </w:r>
    </w:p>
    <w:p>
      <w:r>
        <w:t xml:space="preserve">Zur Verwirklichung einer ganzheitlichen und umfassenden Betreuung und Unterstützung bei der Eingliederung in Arbeit können die folgenden Leistungen, die für die Eingliederung der oder des erwerbsfähigen Leistungsberechtigten in das Erwerbsleben erforderlich sind, erbracht werden:</w:t>
      </w:r>
    </w:p>
    <w:p>
      <w:pPr>
        <w:ind w:left="420"/>
      </w:pPr>
      <w:r>
        <w:t xml:space="preserve">1. die Betreuung minderjähriger Kinder oder von Kindern mit Behinderungen oder die häusliche Pflege von Angehörigen,</w:t>
      </w:r>
    </w:p>
    <w:p>
      <w:pPr>
        <w:ind w:left="420"/>
      </w:pPr>
      <w:r>
        <w:t xml:space="preserve">2. die Schuldnerberatung,</w:t>
      </w:r>
    </w:p>
    <w:p>
      <w:pPr>
        <w:ind w:left="420"/>
      </w:pPr>
      <w:r>
        <w:t xml:space="preserve">3. die psychosoziale Betreuung,</w:t>
      </w:r>
    </w:p>
    <w:p>
      <w:pPr>
        <w:ind w:left="420"/>
      </w:pPr>
      <w:r>
        <w:t xml:space="preserve">4. die Suchtberatung.</w:t>
      </w:r>
    </w:p>
    <w:p>
      <w:r>
        <w:rPr>
          <w:color w:val="555555"/>
          <w:sz w:val="17"/>
        </w:rPr>
        <w:t xml:space="preserve">Zitiervorschlag: § 16a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https://recht.nulegal.eu/gesetze/SGB%202/16a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