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SGB 2 — Leistungen zur Eingliederung</w:t>
      </w:r>
    </w:p>
    <w:p>
      <w:r>
        <w:rPr>
          <w:color w:val="555555"/>
          <w:sz w:val="18"/>
        </w:rPr>
        <w:t xml:space="preserve">Sozialgesetzbuch (SGB) Zweites Buch (II) - Grundsicherung für Arbeitsuchende</w:t>
      </w:r>
    </w:p>
    <w:p>
      <w:r>
        <w:rPr>
          <w:color w:val="555555"/>
          <w:sz w:val="18"/>
        </w:rPr>
        <w:t xml:space="preserve">Stand: 01.07.2026 (konsolidierte Textfassung, kein amtliches Inkrafttretensdatum)</w:t>
      </w:r>
    </w:p>
    <w:p>
      <w:r>
        <w:t xml:space="preserve">(1) Zur Eingliederung in Arbeit erbringt die Agentur für Arbeit Leistungen nach § 35 des Dritten Buches. Sie kann folgende Leistungen des Dritten Kapitels des Dritten Buches erbringen:</w:t>
      </w:r>
    </w:p>
    <w:p>
      <w:pPr>
        <w:ind w:left="420"/>
      </w:pPr>
      <w:r>
        <w:t xml:space="preserve">1. die übrigen Leistungen der Beratung und Vermittlung nach dem Ersten Abschnitt mit Ausnahme der Leistung nach § 31a,</w:t>
      </w:r>
    </w:p>
    <w:p>
      <w:pPr>
        <w:ind w:left="420"/>
      </w:pPr>
      <w:r>
        <w:t xml:space="preserve">2. Leistungen zur Aktivierung und beruflichen Eingliederung nach dem Zweiten Abschnitt,</w:t>
      </w:r>
    </w:p>
    <w:p>
      <w:pPr>
        <w:ind w:left="420"/>
      </w:pPr>
      <w:r>
        <w:t xml:space="preserve">3. Leistungen zur Berufsausbildung nach dem Vierten Unterabschnitt des Dritten Abschnitts und Leistungen nach den §§ 48a und 54a Absatz 1 bis 5,</w:t>
      </w:r>
    </w:p>
    <w:p>
      <w:pPr>
        <w:ind w:left="420"/>
      </w:pPr>
      <w:r>
        <w:t xml:space="preserve">4. (weggefallen)</w:t>
      </w:r>
    </w:p>
    <w:p>
      <w:pPr>
        <w:ind w:left="420"/>
      </w:pPr>
      <w:r>
        <w:t xml:space="preserve">5. Leistungen zur Aufnahme einer sozialversicherungspflichtigen Beschäftigung nach dem Ersten Unterabschnitt des Fünften Abschnitts.</w:t>
      </w:r>
    </w:p>
    <w:p>
      <w:r>
        <w:t xml:space="preserve">§ 1 Absatz 2 Nummer 4 sowie die §§ 36 und 76 des Dritten Buches sind entsprechend anzuwenden.</w:t>
      </w:r>
    </w:p>
    <w:p>
      <w:r>
        <w:t xml:space="preserve">(2) Soweit dieses Buch nichts Abweichendes regelt, gelten für die Leistungen nach Absatz 1 die Regelungen des Dritten Buches mit Ausnahme der Verordnungsermächtigung nach § 47 des Dritten Buches sowie der Anordnungsermächtigungen für die Bundesagentur und mit der Maßgabe, dass an die Stelle des Arbeitslosengeldes das Grundsicherungsgeld nach § 19 Absatz 1 Satz 1 tritt. § 44 Absatz 3 Satz 3 des Dritten Buches gilt mit der Maßgabe, dass die Förderung aus dem Vermittlungsbudget auch die anderen Leistungen nach dem Zweiten Buch nicht aufstocken, ersetzen oder umgehen darf.</w:t>
      </w:r>
    </w:p>
    <w:p>
      <w:r>
        <w:t xml:space="preserve">(3) Abweichend von § 44 Absatz 1 Satz 1 des Dritten Buches können Leistungen auch für die Anbahnung und Aufnahme einer schulischen Berufsausbildung erbracht werden.</w:t>
      </w:r>
    </w:p>
    <w:p>
      <w:r>
        <w:t xml:space="preserve">(4) Die Agentur für Arbeit als Träger der Grundsicherung für Arbeitsuchende kann die Ausbildungsvermittlung durch die für die Arbeitsförderung zuständigen Stellen der Bundesagentur wahrnehmen lassen. Das Bundesministerium für Arbeit und Soziales wird ermächtigt, durch Rechtsverordnung ohne Zustimmung des Bundesrates das Nähere über die Höhe, Möglichkeiten der Pauschalierung und den Zeitpunkt der Fälligkeit der Erstattung von Aufwendungen bei der Ausführung des Auftrags nach Satz 1 festzulegen.</w:t>
      </w:r>
    </w:p>
    <w:p>
      <w:r>
        <w:rPr>
          <w:color w:val="555555"/>
          <w:sz w:val="17"/>
        </w:rPr>
        <w:t xml:space="preserve">Zitiervorschlag: § 16 SGB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https://recht.nulegal.eu/gesetze/SGB%202/16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