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 SGB 14 — Pflegebedürftigkeit und Pflegegrad</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Für den Begriff der Pflegebedürftigkeit, für das Verfahren zur Ermittlung des Pflegegrades und für die Einordnung in die Pflegegrade gilt das Zweite Kapitel des Elften Buches.</w:t>
      </w:r>
    </w:p>
    <w:p>
      <w:r>
        <w:t xml:space="preserve">(2) Liegt eine Entscheidung der Pflegekasse über den Pflegegrad vor, so ist sie für die zuständige Verwaltungsbehörde bindend. Liegt eine Entscheidung nicht vor, so wirkt die zuständige Verwaltungsbehörde auf eine unverzügliche Entscheidung der Pflegekasse hin.</w:t>
      </w:r>
    </w:p>
    <w:p>
      <w:r>
        <w:t xml:space="preserve">(3) Kommt ein Anspruch nach dem Elften Buch nicht in Betracht, so ermittelt die zuständige Verwaltungsbehörde den Pflegegrad in eigener Verantwortung. Sie kann sich dabei sachverständiger Dritter bedienen.</w:t>
      </w:r>
    </w:p>
    <w:p>
      <w:r>
        <w:rPr>
          <w:color w:val="555555"/>
          <w:sz w:val="17"/>
        </w:rPr>
        <w:t xml:space="preserve">Zitiervorschlag: § 72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