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SGB 14 — Besonderheiten der Leistungsbemessung</w:t>
      </w:r>
    </w:p>
    <w:p>
      <w:r>
        <w:rPr>
          <w:color w:val="555555"/>
          <w:sz w:val="18"/>
        </w:rPr>
        <w:t xml:space="preserve">Vierzehntes Buch Sozialgesetzbuch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Art, Ausmaß und Dauer der Leistungen zur Teilhabe richten sich nach der Besonderheit des Einzelfalls sowie der Art des Bedarfes.</w:t>
      </w:r>
    </w:p>
    <w:p>
      <w:r>
        <w:rPr>
          <w:color w:val="555555"/>
          <w:sz w:val="17"/>
        </w:rPr>
        <w:t xml:space="preserve">Zitiervorschlag: § 70 SGB 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https://recht.nulegal.eu/gesetze/SGB%2014/70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