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53 SGB 14 — Reisekosten</w:t>
      </w:r>
    </w:p>
    <w:p>
      <w:r>
        <w:rPr>
          <w:color w:val="555555"/>
          <w:sz w:val="18"/>
        </w:rPr>
        <w:t xml:space="preserve">Vierzehntes Buch Sozialgesetzbuch</w:t>
      </w:r>
    </w:p>
    <w:p>
      <w:r>
        <w:rPr>
          <w:color w:val="555555"/>
          <w:sz w:val="18"/>
        </w:rPr>
        <w:t xml:space="preserve">Stand: 01.01.2024 (konsolidierte Textfassung, kein amtliches Inkrafttretensdatum)</w:t>
      </w:r>
    </w:p>
    <w:p>
      <w:r>
        <w:t xml:space="preserve">(1) Berechtigte haben Anspruch auf Übernahme von Fahrkosten und anderen Reisekosten, die im Zusammenhang mit einer Leistung der Krankenbehandlung entstehen. Den Berechtigten werden für sich, eine notwendige Begleitung sowie für Kinder, deren Mitnahme erforderlich ist, weil ihre anderweitige Betreuung nicht sichergestellt ist, die notwendigen Reisekosten einschließlich des Gepäcktransports sowie der Kosten für Verpflegung und Unterkunft in angemessenem Umfang ersetzt. Maßstab für die Angemessenheit ist das Bundesreisekostengesetz. Kein Anspruch auf Ersatz der Reisekosten besteht, wenn eine stationäre Behandlung ohne zwingenden Grund abgebrochen wird.</w:t>
      </w:r>
    </w:p>
    <w:p>
      <w:r>
        <w:t xml:space="preserve">(2) Dauert eine Maßnahme länger als acht Wochen, so können auch die notwendigen Reisekosten für im Regelfall monatlich zwei Familienheimfahrten oder monatlich zwei Fahrten eines Familienangehörigen zum Aufenthaltsort des Berechtigten übernommen werden.</w:t>
      </w:r>
    </w:p>
    <w:p>
      <w:r>
        <w:t xml:space="preserve">(3) Bei notwendiger Begleitung wird Ersatz für entgangenen Arbeitsverdienst in angemessenem Umfang geleistet, wenn der Berechtigte der Begleitperson zur Erstattung verpflichtet ist.</w:t>
      </w:r>
    </w:p>
    <w:p>
      <w:r>
        <w:rPr>
          <w:color w:val="555555"/>
          <w:sz w:val="17"/>
        </w:rPr>
        <w:t xml:space="preserve">Zitiervorschlag: § 53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53 SGB 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