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46 SGB 14 — Versorgung mit Hilfsmitteln, Pauschbetrag für außergewöhnlichen Verschleiß von Kleidung und Wäsche</w:t>
      </w:r>
    </w:p>
    <w:p>
      <w:r>
        <w:rPr>
          <w:color w:val="555555"/>
          <w:sz w:val="18"/>
        </w:rPr>
        <w:t xml:space="preserve">Vierzehntes Buch Sozialgesetzbuch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Geschädigte erhalten für anerkannte Schädigungsfolgen</w:t>
      </w:r>
    </w:p>
    <w:p>
      <w:pPr>
        <w:ind w:left="420"/>
      </w:pPr>
      <w:r>
        <w:t xml:space="preserve">1. die in § 31 Absatz 1 des Siebten Buches genannten Hilfsmittel sowie</w:t>
      </w:r>
    </w:p>
    <w:p>
      <w:pPr>
        <w:ind w:left="420"/>
      </w:pPr>
      <w:r>
        <w:t xml:space="preserve">2. einen Pauschbetrag für außergewöhnlichen Verschleiß von Kleidung und Wäsche.</w:t>
      </w:r>
    </w:p>
    <w:p>
      <w:r>
        <w:t xml:space="preserve">Zahnersatz gilt nicht als Hilfsmittel.</w:t>
      </w:r>
    </w:p>
    <w:p>
      <w:r>
        <w:t xml:space="preserve">(2) Art und Umfang der Hilfsmittel sowie der Pauschbetrag richten sich nach</w:t>
      </w:r>
    </w:p>
    <w:p>
      <w:pPr>
        <w:ind w:left="420"/>
      </w:pPr>
      <w:r>
        <w:t xml:space="preserve">1. der Rechtsverordnung nach § 31 Absatz 2 des Siebten Buches in der jeweils geltenden Fassung und</w:t>
      </w:r>
    </w:p>
    <w:p>
      <w:pPr>
        <w:ind w:left="420"/>
      </w:pPr>
      <w:r>
        <w:t xml:space="preserve">2. den gemeinsamen Richtlinien der Verbände der Unfallversicherungsträger über die Hilfsmittelversorgung im Bereich der gesetzlichen Unfallversicherung nach § 31 Absatz 2 Satz 2 des Siebten Buches.</w:t>
      </w:r>
    </w:p>
    <w:p>
      <w:r>
        <w:t xml:space="preserve">Dabei gelten die Grundsätze der Leistungserbringung des Rechts der gesetzlichen Unfallversicherung.</w:t>
      </w:r>
    </w:p>
    <w:p>
      <w:r>
        <w:rPr>
          <w:color w:val="555555"/>
          <w:sz w:val="17"/>
        </w:rPr>
        <w:t xml:space="preserve">Zitiervorschlag: § 46 SGB 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https://recht.nulegal.eu/gesetze/SGB%2014/46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46 SGB 14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