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SGB 14 — Vereinbarungen mit Traumaambulanzen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nach Landesrecht zuständigen Behörden schließen Vereinbarungen mit Traumaambulanzen, die die Voraussetzungen nach diesem Abschnitt erfüllen. Am 1. Januar 2021 bestehende Vereinbarungen bleiben hiervon für die Dauer ihrer Laufzeit unberührt.</w:t>
      </w:r>
    </w:p>
    <w:p>
      <w:r>
        <w:t xml:space="preserve">(2) Die Vereinbarung muss die wesentlichen Anforderungen an die Traumaambulanz sowie die wesentlichen Leistungsmerkmale festlegen. In der Vereinbarung muss sich die Traumaambulanz verpflichten, nach § 32 und § 33 berechtigte Personen im Rahmen des vereinbarten Leistungsangebotes psychotherapeutisch zu betreuen. Darüber hinaus enthält die Vereinbarung als Mindestinhalt Regelungen über</w:t>
      </w:r>
    </w:p>
    <w:p>
      <w:pPr>
        <w:ind w:left="420"/>
      </w:pPr>
      <w:r>
        <w:t xml:space="preserve">1. den psychotherapeutisch zu betreuenden Personenkreis,</w:t>
      </w:r>
    </w:p>
    <w:p>
      <w:pPr>
        <w:ind w:left="420"/>
      </w:pPr>
      <w:r>
        <w:t xml:space="preserve">2. Art und Ziel der Leistung,</w:t>
      </w:r>
    </w:p>
    <w:p>
      <w:pPr>
        <w:ind w:left="420"/>
      </w:pPr>
      <w:r>
        <w:t xml:space="preserve">3. die Anforderungen an die personelle Ausstattung und an die Qualifikation des Personals,</w:t>
      </w:r>
    </w:p>
    <w:p>
      <w:pPr>
        <w:ind w:left="420"/>
      </w:pPr>
      <w:r>
        <w:t xml:space="preserve">4. die im Zusammenhang mit der Leistungserbringung bestehenden Pflichten der Traumaambulanz,</w:t>
      </w:r>
    </w:p>
    <w:p>
      <w:pPr>
        <w:ind w:left="420"/>
      </w:pPr>
      <w:r>
        <w:t xml:space="preserve">5. den Datenschutz sowie</w:t>
      </w:r>
    </w:p>
    <w:p>
      <w:pPr>
        <w:ind w:left="420"/>
      </w:pPr>
      <w:r>
        <w:t xml:space="preserve">6. die Vergütung der von der Traumaambulanz erbrachten Leistungen.</w:t>
      </w:r>
    </w:p>
    <w:p>
      <w:r>
        <w:rPr>
          <w:color w:val="555555"/>
          <w:sz w:val="17"/>
        </w:rPr>
        <w:t xml:space="preserve">Zitiervorschlag: § 37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