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SGB 14 — Leistungen und Leistungsart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Leistungen der Schnellen Hilfen umfassen Leistungen des Fallmanagements und Leistungen in einer Traumaambulanz.</w:t>
      </w:r>
    </w:p>
    <w:p>
      <w:r>
        <w:t xml:space="preserve">(2) Die Leistungen der Schnellen Hilfen stellen eine Leistung eigener Art dar.</w:t>
      </w:r>
    </w:p>
    <w:p>
      <w:r>
        <w:rPr>
          <w:color w:val="555555"/>
          <w:sz w:val="17"/>
        </w:rPr>
        <w:t xml:space="preserve">Zitiervorschlag: § 29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