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23 SGB 14 — Geschädigte durch Ereignisse im Zusammenhang mit der Ableistung des Zivildienstes</w:t>
      </w:r>
    </w:p>
    <w:p>
      <w:r>
        <w:rPr>
          <w:color w:val="555555"/>
          <w:sz w:val="18"/>
        </w:rPr>
        <w:t xml:space="preserve">Vierzehntes Buch Sozialgesetzbuch</w:t>
      </w:r>
    </w:p>
    <w:p>
      <w:r>
        <w:rPr>
          <w:color w:val="555555"/>
          <w:sz w:val="18"/>
        </w:rPr>
        <w:t xml:space="preserve">Stand: 01.01.2024 (konsolidierte Textfassung, kein amtliches Inkrafttretensdatum)</w:t>
      </w:r>
    </w:p>
    <w:p>
      <w:r>
        <w:t xml:space="preserve">(1) Wer im Zusammenhang mit der Ableistung eines Zivildienstes eine gesundheitliche Schädigung durch eine Tätigkeit, einen Unfall, einen Angriff auf seine Person oder in sonstiger Weise erlitten hat (Zivildienstgeschädigter), erhält bei Vorliegen der Voraussetzungen nach § 4 Absatz 1 Leistungen der Sozialen Entschädigung.</w:t>
      </w:r>
    </w:p>
    <w:p>
      <w:r>
        <w:t xml:space="preserve">(2) Ein Zusammenhang mit der Ableistung des Zivildienstes besteht auch bei gesundheitlichen Schädigungen, die herbeigeführt worden sind</w:t>
      </w:r>
    </w:p>
    <w:p>
      <w:pPr>
        <w:ind w:left="420"/>
      </w:pPr>
      <w:r>
        <w:t xml:space="preserve">1. auf dem unmittelbaren Weg von und zu der Dienststelle,</w:t>
      </w:r>
    </w:p>
    <w:p>
      <w:pPr>
        <w:ind w:left="420"/>
      </w:pPr>
      <w:r>
        <w:t xml:space="preserve">2. auf dem unmittelbaren Hin- oder Rückweg bei Antritt und Beendigung des Zivildienstes,</w:t>
      </w:r>
    </w:p>
    <w:p>
      <w:pPr>
        <w:ind w:left="420"/>
      </w:pPr>
      <w:r>
        <w:t xml:space="preserve">3. auf einem vom unmittelbaren Weg abweichenden Weg, um</w:t>
      </w:r>
    </w:p>
    <w:p>
      <w:pPr>
        <w:ind w:left="780"/>
      </w:pPr>
      <w:r>
        <w:t xml:space="preserve">a) ein Kind, das mit dem Dienstleistenden in einem Haushalt lebt, wegen des Zivildienstes fremder Obhut anzuvertrauen oder</w:t>
      </w:r>
    </w:p>
    <w:p>
      <w:pPr>
        <w:ind w:left="780"/>
      </w:pPr>
      <w:r>
        <w:t xml:space="preserve">b) mit anderen Dienstleistenden oder Berufstätigen oder in der gesetzlichen Unfallversicherung versicherten Personen gemeinsam ein Fahrzeug zu benutzen,</w:t>
      </w:r>
    </w:p>
    <w:p>
      <w:pPr>
        <w:ind w:left="420"/>
      </w:pPr>
      <w:r>
        <w:t xml:space="preserve">4. auf dem Weg von und nach der ständigen Familienwohnung, wenn der Dienstleistende wegen der Entfernung seiner Familienwohnung vom Dienstort oder wegen der Pflicht zum Wohnen in einer dienstlichen Unterkunft am Dienstort oder in dessen Nähe eine Unterkunft hat.</w:t>
      </w:r>
    </w:p>
    <w:p>
      <w:r>
        <w:t xml:space="preserve">(3) Ein Zusammenhang mit der Ableistung des Zivildienstes besteht auch bei gesundheitlichen Schädigungen, die im Zusammenhang mit der Behandlung oder dem Bezug von Leistungen für eine Zivildienstschädigung herbeigeführt worden sind.</w:t>
      </w:r>
    </w:p>
    <w:p>
      <w:r>
        <w:rPr>
          <w:color w:val="555555"/>
          <w:sz w:val="17"/>
        </w:rPr>
        <w:t xml:space="preserve">Zitiervorschlag: § 23 SGB 14</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https://recht.nulegal.eu/gesetze/SGB%2014/23</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23 SGB 14</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