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SGB 14 — Berechtigte der Sozialen Entschädigung</w:t>
      </w:r>
    </w:p>
    <w:p>
      <w:r>
        <w:rPr>
          <w:color w:val="555555"/>
          <w:sz w:val="18"/>
        </w:rPr>
        <w:t xml:space="preserve">Vierzehntes Buch Sozialgesetzbuch</w:t>
      </w:r>
    </w:p>
    <w:p>
      <w:r>
        <w:rPr>
          <w:color w:val="555555"/>
          <w:sz w:val="18"/>
        </w:rPr>
        <w:t xml:space="preserve">Stand: 01.01.2021 (konsolidierte Textfassung, kein amtliches Inkrafttretensdatum)</w:t>
      </w:r>
    </w:p>
    <w:p>
      <w:r>
        <w:t xml:space="preserve">(1) Berechtigte sind Geschädigte sowie deren Angehörige, Hinterbliebene und Nahestehende.</w:t>
      </w:r>
    </w:p>
    <w:p>
      <w:r>
        <w:t xml:space="preserve">(2) Geschädigte sind Personen, die durch ein schädigendes Ereignis nach diesem Buch unmittelbar eine gesundheitliche Schädigung erlitten haben.</w:t>
      </w:r>
    </w:p>
    <w:p>
      <w:r>
        <w:t xml:space="preserve">(3) Angehörige sind Ehegatten sowie Kinder und Eltern von Geschädigten. Als Kinder gelten auch in den Haushalt Geschädigter aufgenommene Stiefkinder sowie Pflegekinder im Sinne des § 2 Absatz 1 Satz 1 Nummer 2 des Bundeskindergeldgesetzes.</w:t>
      </w:r>
    </w:p>
    <w:p>
      <w:r>
        <w:t xml:space="preserve">(4) Hinterbliebene sind</w:t>
      </w:r>
    </w:p>
    <w:p>
      <w:pPr>
        <w:ind w:left="420"/>
      </w:pPr>
      <w:r>
        <w:t xml:space="preserve">1. Witwen, Witwer und Waisen,</w:t>
      </w:r>
    </w:p>
    <w:p>
      <w:pPr>
        <w:ind w:left="420"/>
      </w:pPr>
      <w:r>
        <w:t xml:space="preserve">2. Eltern sowie</w:t>
      </w:r>
    </w:p>
    <w:p>
      <w:pPr>
        <w:ind w:left="420"/>
      </w:pPr>
      <w:r>
        <w:t xml:space="preserve">3. Betreuungsunterhaltsberechtigte</w:t>
      </w:r>
    </w:p>
    <w:p>
      <w:r>
        <w:t xml:space="preserve">einer an den Folgen einer Schädigung verstorbenen Person. Als Waisen gelten auch in den Haushalt der an den Folgen einer Schädigung verstorbenen Person aufgenommene Stiefkinder sowie Pflegekinder im Sinne des § 2 Absatz 1 Satz 1 Nummer 2 des Bundeskindergeldgesetzes.</w:t>
      </w:r>
    </w:p>
    <w:p>
      <w:r>
        <w:t xml:space="preserve">(5) Nahestehende sind Geschwister sowie Personen, die mit Geschädigten eine Lebensgemeinschaft führen, die der Ehe ähnlich ist.</w:t>
      </w:r>
    </w:p>
    <w:p>
      <w:r>
        <w:rPr>
          <w:color w:val="555555"/>
          <w:sz w:val="17"/>
        </w:rPr>
        <w:t xml:space="preserve">Zitiervorschlag: § 2 SGB 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https://recht.nulegal.eu/gesetze/SGB%2014/2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