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SGB 14 — Ausschluss von Ansprüchen und Leistungen für Angehörige, Hinterbliebene und Nahestehende, Konkurrenzen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Angehörige, Hinterbliebene und Nahestehende sind von Ansprüchen nach diesem Buch ausgeschlossen, wenn die Voraussetzungen des § 16 in der eigenen Person oder in der Person der oder des Geschädigten vorliegen.</w:t>
      </w:r>
    </w:p>
    <w:p>
      <w:r>
        <w:t xml:space="preserve">(2) § 18 gilt entsprechend.</w:t>
      </w:r>
    </w:p>
    <w:p>
      <w:r>
        <w:rPr>
          <w:color w:val="555555"/>
          <w:sz w:val="17"/>
        </w:rPr>
        <w:t xml:space="preserve">Zitiervorschlag: § 19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