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158 SGB 14 — Umsetzungsbegleitung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Zur Begleitung der Umsetzung der Vorschriften zu Besitzständen treffen sich Bund und Länder einmal jährlich, erstmalig zwei Jahre nach Inkrafttreten dieses Buches, zum Erfahrungsaustausch, insbesondere zu</w:t>
      </w:r>
    </w:p>
    <w:p>
      <w:pPr>
        <w:ind w:left="420"/>
      </w:pPr>
      <w:r>
        <w:t xml:space="preserve">1. der Wirkung der Regelungen zu Besitzständen,</w:t>
      </w:r>
    </w:p>
    <w:p>
      <w:pPr>
        <w:ind w:left="420"/>
      </w:pPr>
      <w:r>
        <w:t xml:space="preserve">2. der Praktikabilität der Abläufe bei der Umsetzung der Regelungen sowie</w:t>
      </w:r>
    </w:p>
    <w:p>
      <w:pPr>
        <w:ind w:left="420"/>
      </w:pPr>
      <w:r>
        <w:t xml:space="preserve">3. dem Übergang vom Bundesversorgungsgesetz und dem Opferentschädigungsgesetz auf dieses Buch.</w:t>
      </w:r>
    </w:p>
    <w:p>
      <w:r>
        <w:t xml:space="preserve">Die Erkenntnisse sollen bei der Weiterentwicklung des Sozialen Entschädigungsrechts berücksichtigt werden.</w:t>
      </w:r>
    </w:p>
    <w:p>
      <w:r>
        <w:rPr>
          <w:color w:val="555555"/>
          <w:sz w:val="17"/>
        </w:rPr>
        <w:t xml:space="preserve">Zitiervorschlag: § 158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https://recht.nulegal.eu/gesetze/SGB%2014/158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