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SGB 14 — Geldleistungen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(1) Berechtigte nach § 142 Absatz 1, die im Dezember 2023 Geldleistungen erhalten haben, erhalten einen monatlichen Betrag, der sich aus der Summe dieser Geldleistungen ergibt. Geldleistungen im Sinne des Satzes 1 sind folgende Leistungen nach dem Bundesversorgungsgesetz in der am 31. Dezember 2023 geltenden Fassung:</w:t>
      </w:r>
    </w:p>
    <w:p>
      <w:pPr>
        <w:ind w:left="420"/>
      </w:pPr>
      <w:r>
        <w:t xml:space="preserve">1. die Führzulage nach § 14,</w:t>
      </w:r>
    </w:p>
    <w:p>
      <w:pPr>
        <w:ind w:left="420"/>
      </w:pPr>
      <w:r>
        <w:t xml:space="preserve">2. der Berufsschadensausgleich nach § 30 Absatz 3 bis 12,</w:t>
      </w:r>
    </w:p>
    <w:p>
      <w:pPr>
        <w:ind w:left="420"/>
      </w:pPr>
      <w:r>
        <w:t xml:space="preserve">3. die Grundrente nach § 31 Absatz 1 Satz 1 und den §§ 38, 40, 42, 45, 46,</w:t>
      </w:r>
    </w:p>
    <w:p>
      <w:pPr>
        <w:ind w:left="420"/>
      </w:pPr>
      <w:r>
        <w:t xml:space="preserve">4. die Alterszulage nach § 31 Absatz 1 Satz 2,</w:t>
      </w:r>
    </w:p>
    <w:p>
      <w:pPr>
        <w:ind w:left="420"/>
      </w:pPr>
      <w:r>
        <w:t xml:space="preserve">5. die Schwerstbeschädigtenzulage nach § 31 Absatz 4,</w:t>
      </w:r>
    </w:p>
    <w:p>
      <w:pPr>
        <w:ind w:left="420"/>
      </w:pPr>
      <w:r>
        <w:t xml:space="preserve">6. die Ausgleichsrente nach den §§ 32, 34, 41, 47,</w:t>
      </w:r>
    </w:p>
    <w:p>
      <w:pPr>
        <w:ind w:left="420"/>
      </w:pPr>
      <w:r>
        <w:t xml:space="preserve">7. der Ehegattenzuschlag nach § 33a,</w:t>
      </w:r>
    </w:p>
    <w:p>
      <w:pPr>
        <w:ind w:left="420"/>
      </w:pPr>
      <w:r>
        <w:t xml:space="preserve">8. der Kinderzuschlag nach § 33b,</w:t>
      </w:r>
    </w:p>
    <w:p>
      <w:pPr>
        <w:ind w:left="420"/>
      </w:pPr>
      <w:r>
        <w:t xml:space="preserve">9. die Pflegezulage nach § 35 Absatz 1,</w:t>
      </w:r>
    </w:p>
    <w:p>
      <w:pPr>
        <w:ind w:left="420"/>
      </w:pPr>
      <w:r>
        <w:t xml:space="preserve">10. der nach § 35 Absatz 6 Satz 2 den Beschädigten und Hinterbliebenen von den Versorgungsbezügen zu belassende Betrag,</w:t>
      </w:r>
    </w:p>
    <w:p>
      <w:pPr>
        <w:ind w:left="420"/>
      </w:pPr>
      <w:r>
        <w:t xml:space="preserve">11. der Schadensausgleich nach § 40a,</w:t>
      </w:r>
    </w:p>
    <w:p>
      <w:pPr>
        <w:ind w:left="420"/>
      </w:pPr>
      <w:r>
        <w:t xml:space="preserve">12. der Pflegeausgleich nach § 40b,</w:t>
      </w:r>
    </w:p>
    <w:p>
      <w:pPr>
        <w:ind w:left="420"/>
      </w:pPr>
      <w:r>
        <w:t xml:space="preserve">13. die Witwen- und Waisenbeihilfe nach § 48 sowie</w:t>
      </w:r>
    </w:p>
    <w:p>
      <w:pPr>
        <w:ind w:left="420"/>
      </w:pPr>
      <w:r>
        <w:t xml:space="preserve">14. die Elternrente nach den §§ 49 bis 52.</w:t>
      </w:r>
    </w:p>
    <w:p>
      <w:r>
        <w:t xml:space="preserve">Der sich nach Satz 2 ergebende Betrag wird um 25 Prozent erhöht. Bei der Berechnung der von Einkommen beeinflussten Leistungen nach Satz 2 bleiben Anrechnungen von einmaligen Leistungen im Wege der Verrentung unberücksichtigt. Ist eine Grundrente kapitalisiert nach § 72 Bundesversorgungsgesetz oder nach § 1 Absatz 1 Rentenkapitalisierungsgesetz-KOV, verringert sich der Betrag nach Satz 1 während des Abfindungszeitraums um den kapitalisierten Betrag. Bei der Feststellung der Geldleistungen bleiben Beträge unberücksichtigt, die nach § 65 des Bundesversorgungsgesetzes zum Ruhen der Versorgungsleistungen geführt haben.</w:t>
      </w:r>
    </w:p>
    <w:p>
      <w:r>
        <w:t xml:space="preserve">(2) Der Anspruch nach Absatz 1 Satz 1 und 2 erlischt</w:t>
      </w:r>
    </w:p>
    <w:p>
      <w:pPr>
        <w:ind w:left="420"/>
      </w:pPr>
      <w:r>
        <w:t xml:space="preserve">1. bei Witwen und Witwern durch Wiederverheiratung einer Witwe oder eines Witwers,</w:t>
      </w:r>
    </w:p>
    <w:p>
      <w:pPr>
        <w:ind w:left="420"/>
      </w:pPr>
      <w:r>
        <w:t xml:space="preserve">2. bei Waisen durch Wegfall der Voraussetzungen nach § 45 des Bundesversorgungsgesetzes in der bis zum 31. Dezember 2023 geltenden Fassung.</w:t>
      </w:r>
    </w:p>
    <w:p>
      <w:r>
        <w:t xml:space="preserve">Das Erlöschen betrifft nur den von einem oder einer Berechtigten abgeleiteten Anspruch.</w:t>
      </w:r>
    </w:p>
    <w:p>
      <w:r>
        <w:t xml:space="preserve">(3) Der Betrag nach Absatz 1 Satz 1 und 2 verringert sich um folgende Anteile, wenn die Anspruchsvoraussetzungen der folgend genannten Leistungen dem Grunde nach wegfallen:</w:t>
      </w:r>
    </w:p>
    <w:p>
      <w:pPr>
        <w:ind w:left="420"/>
      </w:pPr>
      <w:r>
        <w:t xml:space="preserve">1. den Anteil des Ehegattenzuschlags nach § 33a,</w:t>
      </w:r>
    </w:p>
    <w:p>
      <w:pPr>
        <w:ind w:left="420"/>
      </w:pPr>
      <w:r>
        <w:t xml:space="preserve">2. den Anteil des Kinderzuschlags nach § 33b</w:t>
      </w:r>
    </w:p>
    <w:p>
      <w:r>
        <w:t xml:space="preserve">des Bundesversorgungsgesetzes in der bis zum 31. Dezember 2023 geltenden Fassung.</w:t>
      </w:r>
    </w:p>
    <w:p>
      <w:r>
        <w:t xml:space="preserve">(4) Für Berechtigte nach § 142 Absatz 2 gilt Absatz 1 entsprechend, wenn für Dezember 2023 ein Anspruch auf die in Absatz 1 genannten Geldleistungen festgestellt wird.</w:t>
      </w:r>
    </w:p>
    <w:p>
      <w:r>
        <w:rPr>
          <w:color w:val="555555"/>
          <w:sz w:val="17"/>
        </w:rPr>
        <w:t xml:space="preserve">Zitiervorschlag: § 144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https://recht.nulegal.eu/gesetze/SGB%2014/144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