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SGB 12 — Vorbehalt abweichender Durchführung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Die Länder können bestimmen, dass und inwieweit die Kreise ihnen zugehörige Gemeinden oder Gemeindeverbände zur Durchführung von Aufgaben nach diesem Buch heranziehen und ihnen dabei Weisungen erteilen können; in diesen Fällen erlassen die Kreise den Widerspruchsbescheid nach dem Sozialgerichtsgesetz.</w:t>
      </w:r>
    </w:p>
    <w:p>
      <w:r>
        <w:t xml:space="preserve">(2) Die Länder können bestimmen, dass und inwieweit die überörtlichen Träger der Sozialhilfe örtliche Träger der Sozialhilfe sowie diesen zugehörige Gemeinden und Gemeindeverbände zur Durchführung von Aufgaben nach diesem Buch heranziehen und ihnen dabei Weisungen erteilen können; in diesen Fällen erlassen die überörtlichen Träger den Widerspruchsbescheid nach dem Sozialgerichtsgesetz, soweit nicht nach Landesrecht etwas anderes bestimmt wird.</w:t>
      </w:r>
    </w:p>
    <w:p>
      <w:r>
        <w:rPr>
          <w:color w:val="555555"/>
          <w:sz w:val="17"/>
        </w:rPr>
        <w:t xml:space="preserve">Zitiervorschlag: § 99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