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92a SGB 12 — Einkommenseinsatz bei Leistungen für Einrichtungen</w:t>
      </w:r>
    </w:p>
    <w:p>
      <w:r>
        <w:rPr>
          <w:color w:val="555555"/>
          <w:sz w:val="18"/>
        </w:rPr>
        <w:t xml:space="preserve">Sozialgesetzbuch (SGB) Zwölftes Buch (XII) - Sozialhilfe - (Artikel 1 des Gesetzes vom 27. Dezember 2003, BGBl. I S. 3022)</w:t>
      </w:r>
    </w:p>
    <w:p>
      <w:r>
        <w:rPr>
          <w:color w:val="555555"/>
          <w:sz w:val="18"/>
        </w:rPr>
        <w:t xml:space="preserve">Außer Kraft: § 92a ist seit 10.01.2020 nicht mehr im SGB 12 enthalten. Angezeigt wird die letzte bekannte Fassung, Stand 10.06.2019.</w:t>
      </w:r>
    </w:p>
    <w:p>
      <w:r>
        <w:t xml:space="preserve">(1) Erhält eine Person in einer teilstationären oder stationären Einrichtung Leistungen, kann die Aufbringung der Mittel für die Leistungen in der Einrichtung nach dem Dritten und Vierten Kapitel von ihr und ihrem nicht getrennt lebenden Ehegatten oder Lebenspartner aus dem gemeinsamen Einkommen verlangt werden, soweit Aufwendungen für den häuslichen Lebensunterhalt erspart werden.</w:t>
      </w:r>
    </w:p>
    <w:p>
      <w:r>
        <w:t xml:space="preserve">(2) Darüber hinaus soll in angemessenem Umfang die Aufbringung der Mittel verlangt werden, wenn eine Person auf voraussichtlich längere Zeit Leistungen in einer stationären Einrichtung bedarf.</w:t>
      </w:r>
    </w:p>
    <w:p>
      <w:r>
        <w:t xml:space="preserve">(3) Bei der Prüfung, welcher Umfang angemessen ist, ist auch der bisherigen Lebenssituation des im Haushalt verbliebenen, nicht getrennt lebenden Ehegatten oder Lebenspartners sowie der im Haushalt lebenden minderjährigen unverheirateten Kinder Rechnung zu tragen.</w:t>
      </w:r>
    </w:p>
    <w:p>
      <w:r>
        <w:t xml:space="preserve">(4) § 92 Abs. 2 bleibt unberührt.</w:t>
      </w:r>
    </w:p>
    <w:p>
      <w:r>
        <w:rPr>
          <w:color w:val="555555"/>
          <w:sz w:val="17"/>
        </w:rPr>
        <w:t xml:space="preserve">Zitiervorschlag: § 92a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