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85 SGB 12 — Einkommensgrenze</w:t>
      </w:r>
    </w:p>
    <w:p>
      <w:r>
        <w:rPr>
          <w:color w:val="555555"/>
          <w:sz w:val="18"/>
        </w:rPr>
        <w:t xml:space="preserve">Sozialgesetzbuch (SGB) Zwölftes Buch (XII) - Sozialhilfe - (Artikel 1 des Gesetzes vom 27. Dezember 2003, BGBl. I S. 3022)</w:t>
      </w:r>
    </w:p>
    <w:p>
      <w:r>
        <w:rPr>
          <w:color w:val="555555"/>
          <w:sz w:val="18"/>
        </w:rPr>
        <w:t xml:space="preserve">Stand: 10.06.2019 (konsolidierte Textfassung, kein amtliches Inkrafttretensdatum)</w:t>
      </w:r>
    </w:p>
    <w:p>
      <w:r>
        <w:t xml:space="preserve">(1) Bei der Hilfe nach dem Fünften bis Neunten Kapitel ist der nachfragenden Person und ihrem nicht getrennt lebenden Ehegatten oder Lebenspartner die Aufbringung der Mittel nicht zuzumuten, wenn während der Dauer des Bedarfs ihr monatliches Einkommen zusammen eine Einkommensgrenze nicht übersteigt, die sich ergibt aus</w:t>
      </w:r>
    </w:p>
    <w:p>
      <w:pPr>
        <w:ind w:left="420"/>
      </w:pPr>
      <w:r>
        <w:t xml:space="preserve">1. einem Grundbetrag in Höhe des Zweifachen der Regelbedarfsstufe 1 nach der Anlage zu § 28,</w:t>
      </w:r>
    </w:p>
    <w:p>
      <w:pPr>
        <w:ind w:left="420"/>
      </w:pPr>
      <w:r>
        <w:t xml:space="preserve">2. den Aufwendungen für die Unterkunft, soweit diese den der Besonderheit des Einzelfalles angemessenen Umfang nicht übersteigen und</w:t>
      </w:r>
    </w:p>
    <w:p>
      <w:pPr>
        <w:ind w:left="420"/>
      </w:pPr>
      <w:r>
        <w:t xml:space="preserve">3. einem Familienzuschlag in Höhe des auf volle Euro aufgerundeten Betrages von 70 vom Hundert der Regelbedarfsstufe 1 nach der Anlage zu § 28 für den nicht getrennt lebenden Ehegatten oder Lebenspartner und für jede Person, die von der nachfragenden Person, ihrem nicht getrennt lebenden Ehegatten oder Lebenspartner überwiegend unterhalten worden ist oder für die sie nach der Entscheidung über die Erbringung der Sozialhilfe unterhaltspflichtig werden.</w:t>
      </w:r>
    </w:p>
    <w:p>
      <w:r>
        <w:t xml:space="preserve">(2) Ist die nachfragende Person minderjährig und unverheiratet, so ist ihr und ihren Eltern die Aufbringung der Mittel nicht zuzumuten, wenn während der Dauer des Bedarfs das monatliche Einkommen der nachfragenden Person und ihrer Eltern zusammen eine Einkommensgrenze nicht übersteigt, die sich ergibt aus</w:t>
      </w:r>
    </w:p>
    <w:p>
      <w:pPr>
        <w:ind w:left="420"/>
      </w:pPr>
      <w:r>
        <w:t xml:space="preserve">1. einem Grundbetrag in Höhe des Zweifachen der Regelbedarfsstufe 1 nach der Anlage zu § 28,</w:t>
      </w:r>
    </w:p>
    <w:p>
      <w:pPr>
        <w:ind w:left="420"/>
      </w:pPr>
      <w:r>
        <w:t xml:space="preserve">2. den Aufwendungen für die Unterkunft, soweit diese den der Besonderheit des Einzelfalles angemessenen Umfang nicht übersteigen und</w:t>
      </w:r>
    </w:p>
    <w:p>
      <w:pPr>
        <w:ind w:left="420"/>
      </w:pPr>
      <w:r>
        <w:t xml:space="preserve">3. einem Familienzuschlag in Höhe des auf volle Euro aufgerundeten Betrages von 70 vom Hundert der Regelbedarfsstufe 1 nach der Anlage zu § 28 für einen Elternteil, wenn die Eltern zusammenleben, sowie für die nachfragende Person und für jede Person, die von den Eltern oder der nachfragenden Person überwiegend unterhalten worden ist oder für die sie nach der Entscheidung über die Erbringung der Sozialhilfe unterhaltspflichtig werden.</w:t>
      </w:r>
    </w:p>
    <w:p>
      <w:r>
        <w:t xml:space="preserve">Leben die Eltern nicht zusammen, richtet sich die Einkommensgrenze nach dem Elternteil, bei dem die nachfragende Person lebt. Lebt sie bei keinem Elternteil, bestimmt sich die Einkommensgrenze nach Absatz 1.</w:t>
      </w:r>
    </w:p>
    <w:p>
      <w:r>
        <w:t xml:space="preserve">(3) Die Regelbedarfsstufe 1 nach der Anlage zu § 28 bestimmt sich nach dem Ort, an dem der Leistungsberechtigte die Leistung erhält. Bei der Leistung in einer Einrichtung sowie bei Unterbringung in einer anderen Familie oder bei den in § 107 genannten anderen Personen bestimmt er sich nach dem gewöhnlichen Aufenthalt des Leistungsberechtigten oder, wenn im Falle des Absatzes 2 auch das Einkommen seiner Eltern oder eines Elternteils maßgebend ist, nach deren gewöhnlichem Aufenthalt. Ist ein gewöhnlicher Aufenthalt im Inland nicht vorhanden oder nicht zu ermitteln, ist Satz 1 anzuwenden.</w:t>
      </w:r>
    </w:p>
    <w:p>
      <w:r>
        <w:rPr>
          <w:color w:val="555555"/>
          <w:sz w:val="17"/>
        </w:rPr>
        <w:t xml:space="preserve">Zitiervorschlag: § 85 SGB 12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https://recht.nulegal.eu/gesetze/SGB%2012/85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