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79 SGB 12 — Kürzung der Vergütung</w:t>
      </w:r>
    </w:p>
    <w:p>
      <w:r>
        <w:rPr>
          <w:color w:val="555555"/>
          <w:sz w:val="18"/>
        </w:rPr>
        <w:t xml:space="preserve">Sozialgesetzbuch (SGB) Zwölftes Buch (XII) - Sozialhilfe - (Artikel 1 des Gesetzes vom 27. Dezember 2003, BGBl. I S. 3022)</w:t>
      </w:r>
    </w:p>
    <w:p>
      <w:r>
        <w:rPr>
          <w:color w:val="555555"/>
          <w:sz w:val="18"/>
        </w:rPr>
        <w:t xml:space="preserve">Stand: 10.01.2020 (konsolidierte Textfassung, kein amtliches Inkrafttretensdatum)</w:t>
      </w:r>
    </w:p>
    <w:p>
      <w:r>
        <w:t xml:space="preserve">(1) Hält ein Leistungserbringer seine gesetzlichen oder vertraglichen (vereinbarten) Verpflichtungen ganz oder teilweise nicht ein, ist die vereinbarte Vergütung für die Dauer der Pflichtverletzung entsprechend zu kürzen. Über die Höhe des Kürzungsbetrags ist zwischen den Vertragsparteien Einvernehmen herzustellen. Kommt eine Einigung nicht zustande, entscheidet auf Antrag einer Vertragspartei die Schiedsstelle. Für das Verfahren bei Entscheidungen durch die Schiedsstelle gilt § 77 Absatz 2 und 3 entsprechend.</w:t>
      </w:r>
    </w:p>
    <w:p>
      <w:r>
        <w:t xml:space="preserve">(2) Der Kürzungsbetrag ist an den Träger der Sozialhilfe bis zu der Höhe zurückzuzahlen, in der die Leistung vom Träger der Sozialhilfe erbracht worden ist, und im Übrigen an den Leistungsberechtigten zurückzuzahlen.</w:t>
      </w:r>
    </w:p>
    <w:p>
      <w:r>
        <w:t xml:space="preserve">(3) Der Kürzungsbetrag kann nicht über die Vergütungen refinanziert werden. Darüber hinaus besteht hinsichtlich des Kürzungsbetrags kein Anspruch auf Nachverhandlung gemäß § 77a Absatz 2.</w:t>
      </w:r>
    </w:p>
    <w:p>
      <w:r>
        <w:rPr>
          <w:color w:val="555555"/>
          <w:sz w:val="17"/>
        </w:rPr>
        <w:t xml:space="preserve">Zitiervorschlag: § 79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