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77a SGB 12 — Verbindlichkeit der vereinbarten Vergütung</w:t>
      </w:r>
    </w:p>
    <w:p>
      <w:r>
        <w:rPr>
          <w:color w:val="555555"/>
          <w:sz w:val="18"/>
        </w:rPr>
        <w:t xml:space="preserve">Sozialgesetzbuch (SGB) Zwölftes Buch (XII) - Sozialhilfe - (Artikel 1 des Gesetzes vom 27. Dezember 2003, BGBl. I S. 3022)</w:t>
      </w:r>
    </w:p>
    <w:p>
      <w:r>
        <w:rPr>
          <w:color w:val="555555"/>
          <w:sz w:val="18"/>
        </w:rPr>
        <w:t xml:space="preserve">Stand: 10.01.2020 (konsolidierte Textfassung, kein amtliches Inkrafttretensdatum)</w:t>
      </w:r>
    </w:p>
    <w:p>
      <w:r>
        <w:t xml:space="preserve">(1) Mit der Zahlung der vereinbarten Vergütung gelten alle während des Vereinbarungszeitraums entstandenen Ansprüche des Leistungserbringers auf Vergütung der Leistung als abgegolten. Die im Einzelfall zu zahlende Vergütung bestimmt sich auf der Grundlage der jeweiligen Vereinbarung nach dem Betrag, der dem Leistungsberechtigten vom zuständigen Träger der Sozialhilfe bewilligt worden ist. Sind Leistungspauschalen nach Gruppen von Leistungsberechtigten kalkuliert (§ 76 Absatz 3 Satz 2), richtet sich die zu zahlende Vergütung nach der Gruppe, die dem Leistungsberechtigten vom zuständigen Träger der Sozialhilfe bewilligt wurde.</w:t>
      </w:r>
    </w:p>
    <w:p>
      <w:r>
        <w:t xml:space="preserve">(2) Einer Erhöhung der Vergütung auf Grund von Investitionsmaßnahmen, die während des laufenden Vereinbarungszeitraums getätigt werden, muss der Träger der Sozialhilfe zustimmen, soweit er der Maßnahme zuvor dem Grunde und der Höhe nach zugestimmt hat.</w:t>
      </w:r>
    </w:p>
    <w:p>
      <w:r>
        <w:t xml:space="preserve">(3) Bei unvorhergesehenen wesentlichen Änderungen der Annahmen, die der Vergütungsvereinbarung oder der Entscheidung der Schiedsstelle über die Vergütung zugrunde lagen, sind die Vergütungen auf Verlangen einer Vertragspartei für den laufenden Vereinbarungszeitraum neu zu verhandeln. Für eine Neuverhandlung gelten die Vorschriften zum Verfahren und Inkrafttreten (§ 77) entsprechend.</w:t>
      </w:r>
    </w:p>
    <w:p>
      <w:r>
        <w:t xml:space="preserve">(4) Nach Ablauf des Vereinbarungszeitraums gelten die vereinbarten oder durch die Schiedsstelle festgesetzten Vergütungen bis zum Inkrafttreten einer neuen Vergütungsvereinbarung weiter.</w:t>
      </w:r>
    </w:p>
    <w:p>
      <w:r>
        <w:rPr>
          <w:color w:val="555555"/>
          <w:sz w:val="17"/>
        </w:rPr>
        <w:t xml:space="preserve">Zitiervorschlag: § 77a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