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75 SGB 12 — Allgemeine Grundsätze</w:t>
      </w:r>
    </w:p>
    <w:p>
      <w:r>
        <w:rPr>
          <w:color w:val="555555"/>
          <w:sz w:val="18"/>
        </w:rPr>
        <w:t xml:space="preserve">Sozialgesetzbuch (SGB) Zwölftes Buch (XII) - Sozialhilfe - (Artikel 1 des Gesetzes vom 27. Dezember 2003, BGBl. I S. 3022)</w:t>
      </w:r>
    </w:p>
    <w:p>
      <w:r>
        <w:rPr>
          <w:color w:val="555555"/>
          <w:sz w:val="18"/>
        </w:rPr>
        <w:t xml:space="preserve">Stand: 01.07.2021 (konsolidierte Textfassung, kein amtliches Inkrafttretensdatum)</w:t>
      </w:r>
    </w:p>
    <w:p>
      <w:r>
        <w:t xml:space="preserve">(1) Der Träger der Sozialhilfe darf Leistungen nach dem Siebten bis Neunten Kapitel mit Ausnahme der Leistungen der häuslichen Pflege, soweit diese gemäß § 64 durch Personen, die dem Pflegebedürftigen nahe stehen, oder als Nachbarschaftshilfe übernommen werden, durch Dritte (Leistungserbringer) nur bewilligen, soweit eine schriftliche Vereinbarung zwischen dem Träger des Leistungserbringers und dem für den Ort der Leistungserbringung zuständigen Träger der Sozialhilfe besteht. Die Vereinbarung kann auch zwischen dem Träger der Sozialhilfe und dem Verband, dem der Leistungserbringer angehört, geschlossen werden, soweit der Verband eine entsprechende Vollmacht nachweist. Die Vereinbarungen sind für alle übrigen Träger der Sozialhilfe bindend. Die Vereinbarungen müssen den Grundsätzen der Wirtschaftlichkeit, Sparsamkeit und Leistungsfähigkeit entsprechen und dürfen das Maß des Notwendigen nicht überschreiten. Sie sind vor Beginn der jeweiligen Wirtschaftsperiode für einen zukünftigen Zeitraum abzuschließen (Vereinbarungszeitraum); nachträgliche Ausgleiche sind nicht zulässig. Die Ergebnisse sind den Leistungsberechtigten in einer wahrnehmbaren Form zugänglich zu machen.</w:t>
      </w:r>
    </w:p>
    <w:p>
      <w:r>
        <w:t xml:space="preserve">(2) Sind geeignete Leistungserbringer vorhanden, soll der Träger der Sozialhilfe zur Erfüllung seiner Aufgaben eigene Angebote nicht neu schaffen. Geeignet ist ein Leistungserbringer, der unter Sicherstellung der Grundsätze des § 9 Absatz 1 die Leistungen wirtschaftlich und sparsam erbringen kann. Geeignete Träger von Einrichtungen dürfen nur solche Personen beschäftigen oder ehrenamtliche Personen, die in Wahrnehmung ihrer Aufgaben Kontakt mit Leistungsberechtigten haben, mit Aufgaben betrauen, die nicht rechtskräftig wegen einer Straftat nach den §§ 171, 174 bis 174c, 176 bis 180a, 181a, 182 bis 184g, 184i bis 184l, 201a Absatz 3, §§ 225, 232 bis 233a, 234, 235 oder 236 des Strafgesetzbuchs verurteilt worden sind. Die Leistungserbringer sollen sich von Fach- und anderem Betreuungspersonal, die in Wahrnehmung ihrer Aufgaben Kontakt mit Leistungsberechtigten haben, vor deren Einstellung oder Aufnahme einer dauerhaften ehrenamtlichen Tätigkeit und in regelmäßigen Abständen ein Führungszeugnis nach § 30a Absatz 1 des Bundeszentralregistergesetzes vorlegen lassen. Nimmt der Leistungserbringer Einsicht in ein Führungszeugnis nach § 30a Absatz 1 des Bundeszentralregistergesetzes, so speichert er nur den Umstand der Einsichtnahme, das Datum des Führungszeugnisses und die Information, ob die das Führungszeugnis betreffende Person wegen einer in Satz 3 genannten Straftat rechtskräftig verurteilt worden ist. Der Träger der Einrichtung darf diese Daten nur verändern und nutzen, soweit dies zur Prüfung der Eignung einer Person erforderlich ist. Die Daten sind vor dem Zugriff Unbefugter zu schützen. Sie sind unverzüglich zu löschen, wenn im Anschluss an die Einsichtnahme keine Tätigkeit für den Leistungserbringer wahrgenommen wird. Sie sind spätestens drei Monate nach der letztmaligen Ausübung einer Tätigkeit für den Leistungserbringer zu löschen. Die durch den Leistungserbringer geforderte Vergütung ist wirtschaftlich angemessen, wenn sie im Vergleich mit der Vergütung vergleichbarer Leistungserbringer im unteren Drittel liegt (externer Vergleich). Liegt die geforderte Vergütung oberhalb des unteren Drittels, kann sie wirtschaftlich angemessen sein, sofern sie nachvollziehbar auf einem höheren Aufwand des Leistungserbringers beruht und wirtschaftlicher Betriebsführung entspricht. In den externen Vergleich sind die im Einzugsbereich tätigen Leistungserbringer einzubeziehen. Tariflich vereinbarte Vergütungen sowie entsprechende Vergütungen nach kirchlichen Arbeitsrechtsregelungen sind grundsätzlich als wirtschaftlich anzusehen, auch soweit die Vergütung aus diesem Grunde oberhalb des unteren Drittels liegt.</w:t>
      </w:r>
    </w:p>
    <w:p>
      <w:r>
        <w:t xml:space="preserve">(3) Sind mehrere Leistungserbringer im gleichen Maße geeignet, hat der Träger der Sozialhilfe Vereinbarungen vorrangig mit Leistungserbringern abzuschließen, deren Vergütung bei vergleichbarem Inhalt, Umfang und vergleichbarer Qualität der Leistung nicht höher ist als die anderer Leistungserbringer.</w:t>
      </w:r>
    </w:p>
    <w:p>
      <w:r>
        <w:t xml:space="preserve">(4) Besteht eine schriftliche Vereinbarung, ist der Leistungserbringer im Rahmen des vereinbarten Leistungsangebotes verpflichtet, Leistungsberechtigte aufzunehmen und zu betreuen.</w:t>
      </w:r>
    </w:p>
    <w:p>
      <w:r>
        <w:t xml:space="preserve">(5) Der Träger der Sozialhilfe darf die Leistungen durch Leistungserbringer, mit denen keine schriftliche Vereinbarung getroffen wurde, nur erbringen, soweit</w:t>
      </w:r>
    </w:p>
    <w:p>
      <w:pPr>
        <w:ind w:left="420"/>
      </w:pPr>
      <w:r>
        <w:t xml:space="preserve">1. dies nach der Besonderheit des Einzelfalles geboten ist,</w:t>
      </w:r>
    </w:p>
    <w:p>
      <w:pPr>
        <w:ind w:left="420"/>
      </w:pPr>
      <w:r>
        <w:t xml:space="preserve">2. der Leistungserbringer ein schriftliches Leistungsangebot vorlegt, das für den Inhalt einer Vereinbarung nach § 76 gilt,</w:t>
      </w:r>
    </w:p>
    <w:p>
      <w:pPr>
        <w:ind w:left="420"/>
      </w:pPr>
      <w:r>
        <w:t xml:space="preserve">3. der Leistungserbringer sich schriftlich verpflichtet, die Grundsätze der Wirtschaftlichkeit und Qualität der Leistungserbringung zu beachten,</w:t>
      </w:r>
    </w:p>
    <w:p>
      <w:pPr>
        <w:ind w:left="420"/>
      </w:pPr>
      <w:r>
        <w:t xml:space="preserve">4. die Vergütung für die Erbringung der Leistungen nicht höher ist als die Vergütung, die der Träger der Sozialhilfe mit anderen Leistungserbringern für vergleichbare Leistungen vereinbart hat.</w:t>
      </w:r>
    </w:p>
    <w:p>
      <w:r>
        <w:t xml:space="preserve">Die allgemeinen Grundsätze der Absätze 1 bis 4 und 6 sowie die Vorschriften zum Inhalt der Vereinbarung (§ 76), zur Verbindlichkeit der vereinbarten Vergütung (§ 77a), zur Wirtschaftlichkeits- und Qualitätsprüfung (§ 78), zur Kürzung der Vergütung (§ 79) und zur außerordentlichen Kündigung der Vereinbarung (§ 79a) gelten entsprechend.</w:t>
      </w:r>
    </w:p>
    <w:p>
      <w:r>
        <w:t xml:space="preserve">(6) Der Leistungserbringer hat gegen den Träger der Sozialhilfe einen Anspruch auf Vergütung der gegenüber dem Leistungsberechtigten erbrachten Leistungen.</w:t>
      </w:r>
    </w:p>
    <w:p>
      <w:r>
        <w:rPr>
          <w:color w:val="555555"/>
          <w:sz w:val="17"/>
        </w:rPr>
        <w:t xml:space="preserve">Zitiervorschlag: § 75 SGB 12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https://recht.nulegal.eu/gesetze/SGB%2012/75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