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64 SGB 12 — Vorrang</w:t>
      </w:r>
    </w:p>
    <w:p>
      <w:r>
        <w:rPr>
          <w:color w:val="555555"/>
          <w:sz w:val="18"/>
        </w:rPr>
        <w:t xml:space="preserve">Sozialgesetzbuch (SGB) Zwölftes Buch (XII) - Sozialhilfe - (Artikel 1 des Gesetzes vom 27. Dezember 2003, BGBl. I S. 3022)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Soweit häusliche Pflege ausreicht, soll der Träger der Sozialhilfe darauf hinwirken, dass die häusliche Pflege durch Personen, die dem Pflegebedürftigen nahestehen, oder als Nachbarschaftshilfe übernommen wird.</w:t>
      </w:r>
    </w:p>
    <w:p>
      <w:r>
        <w:rPr>
          <w:color w:val="555555"/>
          <w:sz w:val="17"/>
        </w:rPr>
        <w:t xml:space="preserve">Zitiervorschlag: § 64 SGB 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https://recht.nulegal.eu/gesetze/SGB%2012/64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