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62a SGB 12 — Bindungswirkung</w:t>
      </w:r>
    </w:p>
    <w:p>
      <w:r>
        <w:rPr>
          <w:color w:val="555555"/>
          <w:sz w:val="18"/>
        </w:rPr>
        <w:t xml:space="preserve">Sozialgesetzbuch (SGB) Zwölftes Buch (XII) - Sozialhilfe - (Artikel 1 des Gesetzes vom 27. Dezember 2003, BGBl. I S. 3022)</w:t>
      </w:r>
    </w:p>
    <w:p>
      <w:r>
        <w:rPr>
          <w:color w:val="555555"/>
          <w:sz w:val="18"/>
        </w:rPr>
        <w:t xml:space="preserve">Stand: 02.02.2020 (konsolidierte Textfassung, kein amtliches Inkrafttretensdatum)</w:t>
      </w:r>
    </w:p>
    <w:p>
      <w:r>
        <w:t xml:space="preserve">Die Entscheidung der Pflegekasse über den Pflegegrad ist für den Träger der Sozialhilfe bindend, soweit sie auf Tatsachen beruht, die bei beiden Entscheidungen zu berücksichtigen sind. Bei seiner Entscheidung kann sich der Träger der Sozialhilfe der Hilfe sachverständiger Dritter bedienen. Auf Anforderung unterstützt der Medizinische Dienst gemäß § 278 des Fünften Buches den Träger der Sozialhilfe bei seiner Entscheidung und erhält hierfür Kostenersatz, der zu vereinbaren ist.</w:t>
      </w:r>
    </w:p>
    <w:p>
      <w:r>
        <w:rPr>
          <w:color w:val="555555"/>
          <w:sz w:val="17"/>
        </w:rPr>
        <w:t xml:space="preserve">Zitiervorschlag: § 62a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