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SGB 12 — Leistungserbringung, Vergütung</w:t>
      </w:r>
    </w:p>
    <w:p>
      <w:r>
        <w:rPr>
          <w:color w:val="555555"/>
          <w:sz w:val="18"/>
        </w:rPr>
        <w:t xml:space="preserve">Sozialgesetzbuch (SGB) Zwölftes Buch (XII) - Sozialhilfe - (Artikel 1 des Gesetzes vom 27. Dezember 2003, BGBl. I S. 3022)</w:t>
      </w:r>
    </w:p>
    <w:p>
      <w:r>
        <w:rPr>
          <w:color w:val="555555"/>
          <w:sz w:val="18"/>
        </w:rPr>
        <w:t xml:space="preserve">Stand: 10.01.2020 (konsolidierte Textfassung, kein amtliches Inkrafttretensdatum)</w:t>
      </w:r>
    </w:p>
    <w:p>
      <w:r>
        <w:t xml:space="preserve">(1) Die Hilfen nach den §§ 47 bis 51 entsprechen den Leistungen der gesetzlichen Krankenversicherung. Soweit Krankenkassen in ihrer Satzung Umfang und Inhalt der Leistungen bestimmen können, entscheidet der Träger der Sozialhilfe über Umfang und Inhalt der Hilfen nach pflichtgemäßem Ermessen.</w:t>
      </w:r>
    </w:p>
    <w:p>
      <w:r>
        <w:t xml:space="preserve">(2) Leistungsberechtigte haben die freie Wahl unter den Ärzten und Zahnärzten sowie den Krankenhäusern entsprechend den Bestimmungen der gesetzlichen Krankenversicherung. Hilfen werden nur in dem durch Anwendung des § 65a des Fünften Buches erzielbaren geringsten Umfang geleistet.</w:t>
      </w:r>
    </w:p>
    <w:p>
      <w:r>
        <w:t xml:space="preserve">(3) Bei Erbringung von Leistungen nach den §§ 47 bis 51 sind die für die gesetzlichen Krankenkassen nach dem Vierten Kapitel des Fünften Buches geltenden Regelungen mit Ausnahme des Dritten Titels des Zweiten Abschnitts anzuwenden. Ärzte, Psychotherapeuten im Sinne des § 28 Abs. 3 Satz 1 des Fünften Buches und Zahnärzte haben für ihre Leistungen Anspruch auf die Vergütung, welche die Ortskrankenkasse, in deren Bereich der Arzt, Psychotherapeut oder der Zahnarzt niedergelassen ist, für ihre Mitglieder zahlt. Die sich aus den §§ 294, 295, 300 bis 302 des Fünften Buches für die Leistungserbringer ergebenden Verpflichtungen gelten auch für die Abrechnung von Leistungen nach diesem Kapitel mit dem Träger der Sozialhilfe. Die Vereinbarungen nach § 303 Abs. 1 sowie § 304 des Fünften Buches gelten für den Träger der Sozialhilfe entsprechend.</w:t>
      </w:r>
    </w:p>
    <w:p>
      <w:r>
        <w:t xml:space="preserve">(4) Leistungsberechtigten, die nicht in der gesetzlichen Krankenversicherung versichert sind, wird unter den Voraussetzungen von § 39a Satz 1 des Fünften Buches zu stationärer und teilstationärer Versorgung in Hospizen der von den gesetzlichen Krankenkassen entsprechend § 39a Satz 3 des Fünften Buches zu zahlende Zuschuss geleistet.</w:t>
      </w:r>
    </w:p>
    <w:p>
      <w:r>
        <w:t xml:space="preserve">(5) (weggefallen)</w:t>
      </w:r>
    </w:p>
    <w:p>
      <w:r>
        <w:rPr>
          <w:color w:val="555555"/>
          <w:sz w:val="17"/>
        </w:rPr>
        <w:t xml:space="preserve">Zitiervorschlag: § 52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