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44b SGB 12 — Aufrechnung, Verrechnung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für die Ausführung des Gesetzes nach diesem Kapitel zuständigen Träger können mit einem bestandskräftigen Erstattungsanspruch nach § 44a Absatz 7 gegen den monatlichen Leistungsanspruch aufrechnen.</w:t>
      </w:r>
    </w:p>
    <w:p>
      <w:r>
        <w:t xml:space="preserve">(2) Die Höhe der Aufrechnung nach Absatz 1 beträgt monatlich 5 Prozent der maßgebenden Regelbedarfsstufe nach der Anlage zu § 28.</w:t>
      </w:r>
    </w:p>
    <w:p>
      <w:r>
        <w:t xml:space="preserve">(3) Die Aufrechnung ist gegenüber der leistungsberechtigten Person schriftlich durch Verwaltungsakt zu erklären. Die Aufrechnung endet spätestens drei Jahre nach Ablauf des Monats, in dem die Bestandskraft der in Absatz 1 genannten Ansprüche eingetreten ist. Zeiten, in denen die Aufrechnung nicht vollziehbar ist, verlängern den Aufrechnungszeitraum entsprechend.</w:t>
      </w:r>
    </w:p>
    <w:p>
      <w:r>
        <w:t xml:space="preserve">(4) Ein für die Ausführung des Gesetzes nach diesem Kapitel zuständiger Träger kann nach Ermächtigung eines anderen Trägers im Sinne dieses Buches dessen bestandskräftige Ansprüche mit dem monatlichen Zahlungsanspruch nach § 43a nach Maßgabe der Absätze 2 und 3 verrechnen. Zwischen den für die Ausführung des Gesetzes nach diesem Kapitel zuständigen Trägern findet keine Erstattung verrechneter Forderungen statt, soweit die miteinander verrechneten Ansprüche auf der Bewilligung von Leistungen nach diesem Kapitel beruhen.</w:t>
      </w:r>
    </w:p>
    <w:p>
      <w:r>
        <w:rPr>
          <w:color w:val="555555"/>
          <w:sz w:val="17"/>
        </w:rPr>
        <w:t xml:space="preserve">Zitiervorschlag: § 44b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https://recht.nulegal.eu/gesetze/SGB%2012/44b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