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SGB 12 — Sozialhilfe für Ausländerinnen und Ausländer</w:t>
      </w:r>
    </w:p>
    <w:p>
      <w:r>
        <w:rPr>
          <w:color w:val="555555"/>
          <w:sz w:val="18"/>
        </w:rPr>
        <w:t xml:space="preserve">Sozialgesetzbuch (SGB) Zwölftes Buch (XII) - Sozialhilfe - (Artikel 1 des Gesetzes vom 27. Dezember 2003, BGBl. I S. 3022)</w:t>
      </w:r>
    </w:p>
    <w:p>
      <w:r>
        <w:rPr>
          <w:color w:val="555555"/>
          <w:sz w:val="18"/>
        </w:rPr>
        <w:t xml:space="preserve">Stand: 01.03.2024 (konsolidierte Textfassung, kein amtliches Inkrafttretensdatum)</w:t>
      </w:r>
    </w:p>
    <w:p>
      <w:r>
        <w:t xml:space="preserve">(1) Ausländern, die sich im Inland tatsächlich aufhalten, ist Hilfe zum Lebensunterhalt, Hilfe bei Krankheit, Hilfe bei Schwangerschaft und Mutterschaft sowie Hilfe zur Pflege nach diesem Buch zu leisten. Die Vorschriften des Vierten Kapitels bleiben unberührt. Im Übrigen kann Sozialhilfe geleistet werden, soweit dies im Einzelfall gerechtfertigt ist. Die Einschränkungen nach Satz 1 gelten nicht für Ausländer, die im Besitz einer Niederlassungserlaubnis oder eines befristeten Aufenthaltstitels sind und sich voraussichtlich dauerhaft im Bundesgebiet aufhalten. Rechtsvorschriften, nach denen außer den in Satz 1 genannten Leistungen auch sonstige Sozialhilfe zu leisten ist oder geleistet werden soll, bleiben unberührt.</w:t>
      </w:r>
    </w:p>
    <w:p>
      <w:r>
        <w:t xml:space="preserve">(2) Leistungsberechtigte nach § 1 des Asylbewerberleistungsgesetzes erhalten keine Leistungen der Sozialhilfe.</w:t>
      </w:r>
    </w:p>
    <w:p>
      <w:r>
        <w:t xml:space="preserve">(3) Ausländer und ihre Familienangehörigen erhalten keine Leistungen nach Absatz 1 oder nach dem Vierten Kapitel, wenn</w:t>
      </w:r>
    </w:p>
    <w:p>
      <w:pPr>
        <w:ind w:left="420"/>
      </w:pPr>
      <w:r>
        <w:t xml:space="preserve">1. sie weder in der Bundesrepublik Deutschland Arbeitnehmer oder Selbständige noch auf Grund des § 2 Absatz 3 des Freizügigkeitsgesetzes/EU freizügigkeitsberechtigt sind, für die ersten drei Monate ihres Aufenthalts,</w:t>
      </w:r>
    </w:p>
    <w:p>
      <w:pPr>
        <w:ind w:left="420"/>
      </w:pPr>
      <w:r>
        <w:t xml:space="preserve">2. sie kein Aufenthaltsrecht haben oder sich ihr Aufenthaltsrecht allein aus dem Zweck der Arbeitsuche, der Ausbildungs- oder Studienplatzsuche oder aus einer Aufenthaltserlaubnis nach § 20a des Aufenthaltsgesetzes ergibt oder</w:t>
      </w:r>
    </w:p>
    <w:p>
      <w:pPr>
        <w:ind w:left="420"/>
      </w:pPr>
      <w:r>
        <w:t xml:space="preserve">3. sie eingereist sind, um Sozialhilfe zu erlangen.</w:t>
      </w:r>
    </w:p>
    <w:p>
      <w:r>
        <w:t xml:space="preserve">Satz 1 Nummer 1 und 3 gilt nicht für Ausländerinnen und Ausländer, die sich mit einem Aufenthaltstitel nach Kapitel 2 Abschnitt 5 des Aufenthaltsgesetzes in der Bundesrepublik Deutschland aufhalten. Hilfebedürftigen Ausländern, die Satz 1 unterfallen, werden bis zur Ausreise, längstens jedoch für einen Zeitraum von einem Monat, einmalig innerhalb von zwei Jahren nur eingeschränkte Hilfen gewährt, um den Zeitraum bis zur Ausreise zu überbrücken (Überbrückungsleistungen); die Zweijahresfrist beginnt mit dem Erhalt der Überbrückungsleistungen nach Satz 3. Hierüber und über die Möglichkeit der Leistungen nach Absatz 3a sind die Leistungsberechtigten zu unterrichten. Die Überbrückungsleistungen umfassen:</w:t>
      </w:r>
    </w:p>
    <w:p>
      <w:pPr>
        <w:ind w:left="420"/>
      </w:pPr>
      <w:r>
        <w:t xml:space="preserve">1. Leistungen zur Deckung der Bedarfe für Ernährung sowie Körper- und Gesundheitspflege,</w:t>
      </w:r>
    </w:p>
    <w:p>
      <w:pPr>
        <w:ind w:left="420"/>
      </w:pPr>
      <w:r>
        <w:t xml:space="preserve">2. Leistungen zur Deckung der Bedarfe für Unterkunft und Heizung in angemessener Höhe nach § 35 und § 35a, einschließlich der Bedarfe nach § 30 Absatz 7,</w:t>
      </w:r>
    </w:p>
    <w:p>
      <w:pPr>
        <w:ind w:left="420"/>
      </w:pPr>
      <w:r>
        <w:t xml:space="preserve">3. die zur Behandlung akuter Erkrankungen und Schmerzzustände erforderliche ärztliche und zahnärztliche Behandlung einschließlich der Versorgung mit Arznei- und Verbandmitteln sowie sonstiger zur Genesung, zur Besserung oder zur Linderung von Krankheiten oder Krankheitsfolgen erforderlichen Leistungen und</w:t>
      </w:r>
    </w:p>
    <w:p>
      <w:pPr>
        <w:ind w:left="420"/>
      </w:pPr>
      <w:r>
        <w:t xml:space="preserve">4. Leistungen nach § 50 Nummer 1 bis 3.</w:t>
      </w:r>
    </w:p>
    <w:p>
      <w:r>
        <w:t xml:space="preserve">Soweit dies im Einzelfall besondere Umstände erfordern, werden Leistungsberechtigten nach Satz 3 zur Überwindung einer besonderen Härte andere Leistungen im Sinne von Absatz 1 gewährt; ebenso sind Leistungen über einen Zeitraum von einem Monat hinaus zu erbringen, soweit dies im Einzelfall auf Grund besonderer Umstände zur Überwindung einer besonderen Härte und zur Deckung einer zeitlich befristeten Bedarfslage geboten ist. Abweichend von Satz 1 Nummer 2 erhalten Ausländer und ihre Familienangehörigen Leistungen nach Absatz 1 Satz 1 und 2, wenn sie sich seit mindestens fünf Jahren ohne wesentliche Unterbrechung im Bundesgebiet aufhalten; dies gilt nicht, wenn der Verlust des Rechts nach § 2 Absatz 1 des Freizügigkeitsgesetzes/EU festgestellt wurde. Die Frist nach Satz 7 beginnt mit der Anmeldung bei der zuständigen Meldebehörde. Zeiten des nicht rechtmäßigen Aufenthalts, in denen eine Ausreisepflicht besteht, werden auf Zeiten des tatsächlichen Aufenthalts nicht angerechnet. Ausländerrechtliche Bestimmungen bleiben unberührt.</w:t>
      </w:r>
    </w:p>
    <w:p>
      <w:r>
        <w:t xml:space="preserve">(3a) Neben den Überbrückungsleistungen werden auf Antrag auch die angemessenen Kosten der Rückreise übernommen. Satz 1 gilt entsprechend, soweit die Personen allein durch die angemessenen Kosten der Rückreise die in Absatz 3 Satz 5 Nummer 1 und 2 genannten Bedarfe nicht aus eigenen Mitteln oder mit Hilfe Dritter decken können. Die Leistung ist als Darlehen zu erbringen.</w:t>
      </w:r>
    </w:p>
    <w:p>
      <w:r>
        <w:t xml:space="preserve">(4) Ausländer, denen Sozialhilfe geleistet wird, sind auf für sie zutreffende Rückführungs- und Weiterwanderungsprogramme hinzuweisen; in geeigneten Fällen ist auf eine Inanspruchnahme solcher Programme hinzuwirken.</w:t>
      </w:r>
    </w:p>
    <w:p>
      <w:r>
        <w:t xml:space="preserve">(5) Hält sich ein Ausländer entgegen einer räumlichen Beschränkung im Bundesgebiet auf oder wählt er seinen Wohnsitz entgegen einer Wohnsitzauflage oder einer Wohnsitzregelung nach § 12a des Aufenthaltsgesetzes im Bundesgebiet, darf der für den Aufenthaltsort örtlich zuständige Träger nur die nach den Umständen des Einzelfalls gebotene Leistung erbringen. Unabweisbar geboten ist regelmäßig nur eine Reisebeihilfe zur Deckung des Bedarfs für die Reise zu dem Wohnort, an dem ein Ausländer seinen Wohnsitz zu nehmen hat. In den Fällen des § 12a Absatz 1 und 4 des Aufenthaltsgesetzes ist regelmäßig eine Reisebeihilfe zu dem Ort im Bundesgebiet zu gewähren, an dem der Ausländer die Wohnsitznahme begehrt und an dem seine Wohnsitznahme zulässig ist. Der örtlich zuständige Träger am Aufenthaltsort informiert den bislang örtlich zuständigen Träger darüber, ob Leistungen nach Satz 1 bewilligt worden sind. Die Sätze 1 und 2 gelten auch für Ausländer, die eine räumlich nicht beschränkte Aufenthaltserlaubnis nach den §§ 23a, 24 Absatz 1 oder § 25 Absatz 4 oder 5 des Aufenthaltsgesetzes besitzen, wenn sie sich außerhalb des Landes aufhalten, in dem der Aufenthaltstitel erstmals erteilt worden ist. Satz 5 findet keine Anwendung, wenn der Wechsel in ein anderes Land zur Wahrnehmung der Rechte zum Schutz der Ehe und Familie nach Artikel 6 des Grundgesetzes oder aus vergleichbar wichtigen Gründen gerechtfertigt ist.</w:t>
      </w:r>
    </w:p>
    <w:p>
      <w:r>
        <w:rPr>
          <w:color w:val="555555"/>
          <w:sz w:val="17"/>
        </w:rPr>
        <w:t xml:space="preserve">Zitiervorschlag: § 23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