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SGB 12 — Einsetzen der Sozialhilfe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Die Sozialhilfe, mit Ausnahme der Leistungen der Grundsicherung im Alter und bei Erwerbsminderung, setzt ein, sobald dem Träger der Sozialhilfe oder den von ihm beauftragten Stellen bekannt wird, dass die Voraussetzungen für die Leistung vorliegen.</w:t>
      </w:r>
    </w:p>
    <w:p>
      <w:r>
        <w:t xml:space="preserve">(2) Wird einem nicht zuständigen Träger der Sozialhilfe oder einer nicht zuständigen Gemeinde im Einzelfall bekannt, dass Sozialhilfe beansprucht wird, so sind die darüber bekannten Umstände dem zuständigen Träger der Sozialhilfe oder der von ihm beauftragten Stelle unverzüglich mitzuteilen und vorhandene Unterlagen zu übersenden. Ergeben sich daraus die Voraussetzungen für die Leistung, setzt die Sozialhilfe zu dem nach Satz 1 maßgebenden Zeitpunkt ein.</w:t>
      </w:r>
    </w:p>
    <w:p>
      <w:r>
        <w:rPr>
          <w:color w:val="555555"/>
          <w:sz w:val="17"/>
        </w:rPr>
        <w:t xml:space="preserve">Zitiervorschlag: § 18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