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SGB 12 — Vorbeugende und nachgehende Leistungen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Sozialhilfe soll vorbeugend geleistet werden, wenn dadurch eine drohende Notlage ganz oder teilweise abgewendet werden kann. § 47 ist vorrangig anzuwenden.</w:t>
      </w:r>
    </w:p>
    <w:p>
      <w:r>
        <w:t xml:space="preserve">(2) Die Sozialhilfe soll auch nach Beseitigung einer Notlage geleistet werden, wenn dies geboten ist, um die Wirksamkeit der zuvor erbrachten Leistung zu sichern.</w:t>
      </w:r>
    </w:p>
    <w:p>
      <w:r>
        <w:rPr>
          <w:color w:val="555555"/>
          <w:sz w:val="17"/>
        </w:rPr>
        <w:t xml:space="preserve">Zitiervorschlag: § 15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