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128f SGB 12 — Periodizität, Berichtszeitraum und Berichtszeitpunkte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20.02.2021 (konsolidierte Textfassung, kein amtliches Inkrafttretensdatum)</w:t>
      </w:r>
    </w:p>
    <w:p>
      <w:r>
        <w:t xml:space="preserve">(1) Die Bundesstatistik nach § 128a wird quartalsweise durchgeführt.</w:t>
      </w:r>
    </w:p>
    <w:p>
      <w:r>
        <w:t xml:space="preserve">(2) Die Merkmale nach den §§ 128b bis 128d, ausgenommen das Merkmal nach § 128b Nummer 5, sind als Bestandserhebung zum Quartalsende zu erheben, wobei sich die Angaben zu den Bedarfen nach § 128c Nummer 1 bis 8 sowie den angerechneten Einkommen und abgesetzten Beträgen nach § 128d jeweils auf den gesamten letzten Monat des Berichtsquartals beziehen.</w:t>
      </w:r>
    </w:p>
    <w:p>
      <w:r>
        <w:t xml:space="preserve">(3) Die Merkmale nach § 128b Nummer 5 sind für den gesamten Quartalszeitraum zu erheben, wobei gleichzeitig die Merkmale nach § 128b Nummer 1 und 2 zu erheben sind. Bei den beendeten Leistungen ist zudem die bisherige Dauer der Leistungsgewährung nach § 128b Nummer 6 zu erheben.</w:t>
      </w:r>
    </w:p>
    <w:p>
      <w:r>
        <w:t xml:space="preserve">(4) Die Merkmale nach § 128c Nummer 6 sind für jeden Monat eines Quartals zu erheben, wobei gleichzeitig die Merkmale nach § 128b Nummer 1 und 2 zu erheben sind.</w:t>
      </w:r>
    </w:p>
    <w:p>
      <w:r>
        <w:rPr>
          <w:color w:val="555555"/>
          <w:sz w:val="17"/>
        </w:rPr>
        <w:t xml:space="preserve">Zitiervorschlag: § 128f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https://recht.nulegal.eu/gesetze/SGB%2012/128f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