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128e SGB 12 — Hilfsmerkmale</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Hilfsmerkmale für die Bundesstatistik nach § 128a sind</w:t>
      </w:r>
    </w:p>
    <w:p>
      <w:pPr>
        <w:ind w:left="420"/>
      </w:pPr>
      <w:r>
        <w:t xml:space="preserve">1. Name und Anschrift der nach § 128g Auskunftspflichtigen,</w:t>
      </w:r>
    </w:p>
    <w:p>
      <w:pPr>
        <w:ind w:left="420"/>
      </w:pPr>
      <w:r>
        <w:t xml:space="preserve">2. die Kennnummern des Leistungsberechtigten,</w:t>
      </w:r>
    </w:p>
    <w:p>
      <w:pPr>
        <w:ind w:left="420"/>
      </w:pPr>
      <w:r>
        <w:t xml:space="preserve">3. Name und Telefonnummer sowie Adresse für elektronische Post der für eventuelle Rückfragen zur Verfügung stehenden Person.</w:t>
      </w:r>
    </w:p>
    <w:p>
      <w:r>
        <w:t xml:space="preserve">(2) Die Kennnummern nach Absatz 1 Nummer 2 dienen der Prüfung der Richtigkeit der Statistik und der Fortschreibung der jeweils letzten Bestandserhebung. Sie enthalten keine Angaben über persönliche und sachliche Verhältnisse des Leistungsberechtigten und sind zum frühestmöglichen Zeitpunkt, spätestens nach Abschluss der wiederkehrenden Bestandserhebung, zu löschen.</w:t>
      </w:r>
    </w:p>
    <w:p>
      <w:r>
        <w:rPr>
          <w:color w:val="555555"/>
          <w:sz w:val="17"/>
        </w:rPr>
        <w:t xml:space="preserve">Zitiervorschlag: § 128e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https://recht.nulegal.eu/gesetze/SGB%2012/128e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