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128d SGB 12 — Art und Höhe der angerechneten Einkommen und abgesetzten Beträge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Erhebungsmerkmale nach § 128a Absatz 2 Nummer 3 sind die jeweilige Höhe der angerechneten Einkommensart, getrennt nach</w:t>
      </w:r>
    </w:p>
    <w:p>
      <w:pPr>
        <w:ind w:left="420"/>
      </w:pPr>
      <w:r>
        <w:t xml:space="preserve">1. Altersrente aus der gesetzlichen Rentenversicherung,</w:t>
      </w:r>
    </w:p>
    <w:p>
      <w:pPr>
        <w:ind w:left="420"/>
      </w:pPr>
      <w:r>
        <w:t xml:space="preserve">2. Hinterbliebenenrente aus der gesetzlichen Rentenversicherung,</w:t>
      </w:r>
    </w:p>
    <w:p>
      <w:pPr>
        <w:ind w:left="420"/>
      </w:pPr>
      <w:r>
        <w:t xml:space="preserve">3. Renten wegen Erwerbsminderung,</w:t>
      </w:r>
    </w:p>
    <w:p>
      <w:pPr>
        <w:ind w:left="420"/>
      </w:pPr>
      <w:r>
        <w:t xml:space="preserve">4. Versorgungsbezüge,</w:t>
      </w:r>
    </w:p>
    <w:p>
      <w:pPr>
        <w:ind w:left="420"/>
      </w:pPr>
      <w:r>
        <w:t xml:space="preserve">5. Renten aus betrieblicher Altersvorsorge,</w:t>
      </w:r>
    </w:p>
    <w:p>
      <w:pPr>
        <w:ind w:left="420"/>
      </w:pPr>
      <w:r>
        <w:t xml:space="preserve">6. Renten aus privater Vorsorge,</w:t>
      </w:r>
    </w:p>
    <w:p>
      <w:pPr>
        <w:ind w:left="420"/>
      </w:pPr>
      <w:r>
        <w:t xml:space="preserve">7. Vermögenseinkünfte,</w:t>
      </w:r>
    </w:p>
    <w:p>
      <w:pPr>
        <w:ind w:left="420"/>
      </w:pPr>
      <w:r>
        <w:t xml:space="preserve">8. Einkünfte nach dem Vierzehnten Buch,</w:t>
      </w:r>
    </w:p>
    <w:p>
      <w:pPr>
        <w:ind w:left="420"/>
      </w:pPr>
      <w:r>
        <w:t xml:space="preserve">9. Erwerbseinkommen,</w:t>
      </w:r>
    </w:p>
    <w:p>
      <w:pPr>
        <w:ind w:left="420"/>
      </w:pPr>
      <w:r>
        <w:t xml:space="preserve">10. übersteigendes Einkommen eines im gemeinsamen Haushalt lebenden Partners,</w:t>
      </w:r>
    </w:p>
    <w:p>
      <w:pPr>
        <w:ind w:left="420"/>
      </w:pPr>
      <w:r>
        <w:t xml:space="preserve">11. öffentlich-rechtliche Leistungen für Kinder,</w:t>
      </w:r>
    </w:p>
    <w:p>
      <w:pPr>
        <w:ind w:left="420"/>
      </w:pPr>
      <w:r>
        <w:t xml:space="preserve">12. Einkünfte nach dem Soldatenentschädigungsgesetz,</w:t>
      </w:r>
    </w:p>
    <w:p>
      <w:pPr>
        <w:ind w:left="420"/>
      </w:pPr>
      <w:r>
        <w:t xml:space="preserve">13. sonstige Einkünfte.</w:t>
      </w:r>
    </w:p>
    <w:p>
      <w:r>
        <w:t xml:space="preserve">(2) Weitere Erhebungsmerkmale nach § 128a Absatz 2 Nummer 3 sind die Art und Höhe der nach § 82 Absatz 1 Satz 2 Nummer 8 nicht zum Einkommen gehörenden Beträge, der nach § 82 Absatz 2 Satz 2 nicht als Einkommen zu berücksichtigenden Beträge und der nach § 82 Absatz 3, 4 und 6 sowie nach § 82a abgesetzten Beträge.</w:t>
      </w:r>
    </w:p>
    <w:p>
      <w:r>
        <w:rPr>
          <w:color w:val="555555"/>
          <w:sz w:val="17"/>
        </w:rPr>
        <w:t xml:space="preserve">Zitiervorschlag: § 128d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