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128c SGB 12 — Art und Höhe der Bedarfe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Erhebungsmerkmale nach § 128a Absatz 2 Nummer 2 sind</w:t>
      </w:r>
    </w:p>
    <w:p>
      <w:pPr>
        <w:ind w:left="420"/>
      </w:pPr>
      <w:r>
        <w:t xml:space="preserve">1. Regelbedarfsstufe, gezahlter Regelsatz in den Regelbedarfsstufen und abweichende Regelsatzfestsetzung,</w:t>
      </w:r>
    </w:p>
    <w:p>
      <w:pPr>
        <w:ind w:left="420"/>
      </w:pPr>
      <w:r>
        <w:t xml:space="preserve">2. Mehrbedarfe nach Art und Höhe,</w:t>
      </w:r>
    </w:p>
    <w:p>
      <w:pPr>
        <w:ind w:left="420"/>
      </w:pPr>
      <w:r>
        <w:t xml:space="preserve">3. einmalige Bedarfe nach Art und Höhe,</w:t>
      </w:r>
    </w:p>
    <w:p>
      <w:pPr>
        <w:ind w:left="420"/>
      </w:pPr>
      <w:r>
        <w:t xml:space="preserve">4. Beiträge zur Kranken- und Pflegeversicherung, getrennt nach</w:t>
      </w:r>
    </w:p>
    <w:p>
      <w:pPr>
        <w:ind w:left="780"/>
      </w:pPr>
      <w:r>
        <w:t xml:space="preserve">a) Beiträgen für eine Pflichtversicherung in der gesetzlichen Krankenversicherung,</w:t>
      </w:r>
    </w:p>
    <w:p>
      <w:pPr>
        <w:ind w:left="780"/>
      </w:pPr>
      <w:r>
        <w:t xml:space="preserve">b) Beiträgen für eine freiwillige Versicherung in der gesetzlichen Krankenversicherung,</w:t>
      </w:r>
    </w:p>
    <w:p>
      <w:pPr>
        <w:ind w:left="780"/>
      </w:pPr>
      <w:r>
        <w:t xml:space="preserve">c) Beiträgen, die auf Grund des Zusatzbeitragssatzes nach dem Fünften Buch gezahlt werden,</w:t>
      </w:r>
    </w:p>
    <w:p>
      <w:pPr>
        <w:ind w:left="780"/>
      </w:pPr>
      <w:r>
        <w:t xml:space="preserve">d) Beiträge, die auf Grund des Beitragszuschlags nach dem Fünften Buch gezahlt werden,</w:t>
      </w:r>
    </w:p>
    <w:p>
      <w:pPr>
        <w:ind w:left="780"/>
      </w:pPr>
      <w:r>
        <w:t xml:space="preserve">e) Beiträgen für eine private Krankenversicherung,</w:t>
      </w:r>
    </w:p>
    <w:p>
      <w:pPr>
        <w:ind w:left="780"/>
      </w:pPr>
      <w:r>
        <w:t xml:space="preserve">f) Beiträgen für eine soziale Pflegeversicherung,</w:t>
      </w:r>
    </w:p>
    <w:p>
      <w:pPr>
        <w:ind w:left="780"/>
      </w:pPr>
      <w:r>
        <w:t xml:space="preserve">g) Beiträgen für eine private Pflegeversicherung,</w:t>
      </w:r>
    </w:p>
    <w:p>
      <w:pPr>
        <w:ind w:left="420"/>
      </w:pPr>
      <w:r>
        <w:t xml:space="preserve">5. Beiträge für die Vorsorge, getrennt nach</w:t>
      </w:r>
    </w:p>
    <w:p>
      <w:pPr>
        <w:ind w:left="780"/>
      </w:pPr>
      <w:r>
        <w:t xml:space="preserve">a) Beiträgen für die Altersvorsorge,</w:t>
      </w:r>
    </w:p>
    <w:p>
      <w:pPr>
        <w:ind w:left="780"/>
      </w:pPr>
      <w:r>
        <w:t xml:space="preserve">b) Aufwendungen für Sterbegeldversicherungen,</w:t>
      </w:r>
    </w:p>
    <w:p>
      <w:pPr>
        <w:ind w:left="420"/>
      </w:pPr>
      <w:r>
        <w:t xml:space="preserve">6. Bedarfe für Bildung und Teilhabe, getrennt nach</w:t>
      </w:r>
    </w:p>
    <w:p>
      <w:pPr>
        <w:ind w:left="780"/>
      </w:pPr>
      <w:r>
        <w:t xml:space="preserve">a) Schulausflügen,</w:t>
      </w:r>
    </w:p>
    <w:p>
      <w:pPr>
        <w:ind w:left="780"/>
      </w:pPr>
      <w:r>
        <w:t xml:space="preserve">b) mehrtägigen Klassenfahrten,</w:t>
      </w:r>
    </w:p>
    <w:p>
      <w:pPr>
        <w:ind w:left="780"/>
      </w:pPr>
      <w:r>
        <w:t xml:space="preserve">c) Ausstattung mit persönlichem Schulbedarf,</w:t>
      </w:r>
    </w:p>
    <w:p>
      <w:pPr>
        <w:ind w:left="780"/>
      </w:pPr>
      <w:r>
        <w:t xml:space="preserve">d) Schulbeförderung,</w:t>
      </w:r>
    </w:p>
    <w:p>
      <w:pPr>
        <w:ind w:left="780"/>
      </w:pPr>
      <w:r>
        <w:t xml:space="preserve">e) Lernförderung,</w:t>
      </w:r>
    </w:p>
    <w:p>
      <w:pPr>
        <w:ind w:left="780"/>
      </w:pPr>
      <w:r>
        <w:t xml:space="preserve">f) Teilnahme an einer gemeinschaftlichen Mittagsverpflegung,</w:t>
      </w:r>
    </w:p>
    <w:p>
      <w:pPr>
        <w:ind w:left="420"/>
      </w:pPr>
      <w:r>
        <w:t xml:space="preserve">7. Aufwendungen für Unterkunft und Heizung sowie sonstige Hilfen zur Sicherung der Unterkunft, getrennt nach Leistungsberechtigten,</w:t>
      </w:r>
    </w:p>
    <w:p>
      <w:pPr>
        <w:ind w:left="780"/>
      </w:pPr>
      <w:r>
        <w:t xml:space="preserve">a) die in einer Wohnung</w:t>
      </w:r>
    </w:p>
    <w:p>
      <w:pPr>
        <w:ind w:left="1140"/>
      </w:pPr>
      <w:r>
        <w:t xml:space="preserve">aa) allein leben,</w:t>
      </w:r>
    </w:p>
    <w:p>
      <w:pPr>
        <w:ind w:left="1140"/>
      </w:pPr>
      <w:r>
        <w:t xml:space="preserve">bb) mit einem Ehegatten oder in eheähnlicher Gemeinschaft zusammenleben,</w:t>
      </w:r>
    </w:p>
    <w:p>
      <w:pPr>
        <w:ind w:left="1140"/>
      </w:pPr>
      <w:r>
        <w:t xml:space="preserve">cc) mit Verwandten ersten und zweiten Grades zusammenleben,</w:t>
      </w:r>
    </w:p>
    <w:p>
      <w:pPr>
        <w:ind w:left="1140"/>
      </w:pPr>
      <w:r>
        <w:t xml:space="preserve">dd) in einer Wohngemeinschaft leben,</w:t>
      </w:r>
    </w:p>
    <w:p>
      <w:pPr>
        <w:ind w:left="780"/>
      </w:pPr>
      <w:r>
        <w:t xml:space="preserve">b) die in einer stationären Einrichtung oder in einem persönlichen Wohnraum und zusätzlichen Räumlichkeiten</w:t>
      </w:r>
    </w:p>
    <w:p>
      <w:pPr>
        <w:ind w:left="1140"/>
      </w:pPr>
      <w:r>
        <w:t xml:space="preserve">aa) allein leben,</w:t>
      </w:r>
    </w:p>
    <w:p>
      <w:pPr>
        <w:ind w:left="1140"/>
      </w:pPr>
      <w:r>
        <w:t xml:space="preserve">bb) mit einer oder mehreren Personen zusammenleben,</w:t>
      </w:r>
    </w:p>
    <w:p>
      <w:pPr>
        <w:ind w:left="420"/>
      </w:pPr>
      <w:r>
        <w:t xml:space="preserve">8. Brutto- und Nettobedarf,</w:t>
      </w:r>
    </w:p>
    <w:p>
      <w:pPr>
        <w:ind w:left="420"/>
      </w:pPr>
      <w:r>
        <w:t xml:space="preserve">9. Darlehen getrennt nach</w:t>
      </w:r>
    </w:p>
    <w:p>
      <w:pPr>
        <w:ind w:left="780"/>
      </w:pPr>
      <w:r>
        <w:t xml:space="preserve">a) Darlehen nach § 37 Absatz 1 und</w:t>
      </w:r>
    </w:p>
    <w:p>
      <w:pPr>
        <w:ind w:left="780"/>
      </w:pPr>
      <w:r>
        <w:t xml:space="preserve">b) Darlehen bei am Monatsende fälligen Einkünften nach § 37a.</w:t>
      </w:r>
    </w:p>
    <w:p>
      <w:r>
        <w:rPr>
          <w:color w:val="555555"/>
          <w:sz w:val="17"/>
        </w:rPr>
        <w:t xml:space="preserve">Zitiervorschlag: § 128c SGB 12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https://recht.nulegal.eu/gesetze/SGB%2012/128c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