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96 SGB 11 — Gemeinsame Verarbeitung personenbezogener Daten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Pflegekassen und die Krankenkassen dürfen erhobene personenbezogene Daten, die zur Erfüllung gesetzlicher Aufgaben jeder Stelle erforderlich sind, gemeinsam verarbeiten. Insoweit findet § 76 des Zehnten Buches im Verhältnis zwischen der Pflegekasse und der Krankenkasse, bei der sie errichtet ist (§ 46), keine Anwendung.</w:t>
      </w:r>
    </w:p>
    <w:p>
      <w:r>
        <w:t xml:space="preserve">(2) § 286 des Fünften Buches gilt für die Pflegekassen entsprechend.</w:t>
      </w:r>
    </w:p>
    <w:p>
      <w:r>
        <w:t xml:space="preserve">(3) Die Absätze 1 und 2 gelten entsprechend für die Verbände der Pflege- und Krankenkassen.</w:t>
      </w:r>
    </w:p>
    <w:p>
      <w:r>
        <w:rPr>
          <w:color w:val="555555"/>
          <w:sz w:val="17"/>
        </w:rPr>
        <w:t xml:space="preserve">Zitiervorschlag: § 96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https://recht.nulegal.eu/gesetze/SGB%2011/96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96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