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94 SGB 11 — Personenbezogene Daten bei den Pflegekassen</w:t>
      </w:r>
    </w:p>
    <w:p>
      <w:r>
        <w:rPr>
          <w:color w:val="555555"/>
          <w:sz w:val="18"/>
        </w:rPr>
        <w:t xml:space="preserve">Sozialgesetzbuch (SGB) - Elftes Buch (XI) - Soziale Pflegeversicherung (Artikel 1 des Gesetzes vom 26. Mai 1994, BGBl. I S. 1014)</w:t>
      </w:r>
    </w:p>
    <w:p>
      <w:r>
        <w:rPr>
          <w:color w:val="555555"/>
          <w:sz w:val="18"/>
        </w:rPr>
        <w:t xml:space="preserve">Stand: 27.03.2024 (konsolidierte Textfassung, kein amtliches Inkrafttretensdatum)</w:t>
      </w:r>
    </w:p>
    <w:p>
      <w:r>
        <w:t xml:space="preserve">(1) Die Pflegekassen dürfen personenbezogene Daten für Zwecke der Pflegeversicherung nur verarbeiten, soweit dies für:</w:t>
      </w:r>
    </w:p>
    <w:p>
      <w:pPr>
        <w:ind w:left="420"/>
      </w:pPr>
      <w:r>
        <w:t xml:space="preserve">1. die Feststellung des Versicherungsverhältnisses (§§ 20 bis 26) und der Mitgliedschaft (§ 49),</w:t>
      </w:r>
    </w:p>
    <w:p>
      <w:pPr>
        <w:ind w:left="420"/>
      </w:pPr>
      <w:r>
        <w:t xml:space="preserve">2. die Feststellung der Beitragspflicht und der Beiträge, deren Tragung und Zahlung (§§ 54 bis 61),</w:t>
      </w:r>
    </w:p>
    <w:p>
      <w:pPr>
        <w:ind w:left="420"/>
      </w:pPr>
      <w:r>
        <w:t xml:space="preserve">3. die Prüfung der Leistungspflicht und die Gewährung von Leistungen an Versicherte (§§ 4, 28 und 28a) sowie die Durchführung von Erstattungs- und Ersatzansprüchen,</w:t>
      </w:r>
    </w:p>
    <w:p>
      <w:pPr>
        <w:ind w:left="420"/>
      </w:pPr>
      <w:r>
        <w:t xml:space="preserve">4. die Beteiligung des Medizinischen Dienstes (§§ 18 bis 18c und 40),</w:t>
      </w:r>
    </w:p>
    <w:p>
      <w:pPr>
        <w:ind w:left="420"/>
      </w:pPr>
      <w:r>
        <w:t xml:space="preserve">5. die Abrechnung mit den Leistungserbringern und die Kostenerstattung (§§ 84 bis 91 und 105),</w:t>
      </w:r>
    </w:p>
    <w:p>
      <w:pPr>
        <w:ind w:left="420"/>
      </w:pPr>
      <w:r>
        <w:t xml:space="preserve">6. die Überwachung der Wirtschaftlichkeit, der Abrechnung und der Qualität der Leistungserbringung (§§ 79, 112, 113, 114, 114a, 115 und 117),</w:t>
      </w:r>
    </w:p>
    <w:p>
      <w:pPr>
        <w:ind w:left="420"/>
      </w:pPr>
      <w:r>
        <w:t xml:space="preserve">6a. den Abschluss und die Durchführung von Pflegesatzvereinbarungen (§§ 85, 86), Vergütungsvereinbarungen (§ 89) sowie Verträgen zur integrierten Versorgung (§ 92b),</w:t>
      </w:r>
    </w:p>
    <w:p>
      <w:pPr>
        <w:ind w:left="420"/>
      </w:pPr>
      <w:r>
        <w:t xml:space="preserve">7. die Aufklärung und Auskunft (§ 7),</w:t>
      </w:r>
    </w:p>
    <w:p>
      <w:pPr>
        <w:ind w:left="420"/>
      </w:pPr>
      <w:r>
        <w:t xml:space="preserve">8. die Koordinierung pflegerischer Hilfen (§ 12), die Pflegeberatung (§ 7a), das Ausstellen von Beratungsgutscheinen (§ 7b) sowie die Wahrnehmung der Aufgaben in den Pflegestützpunkten (§ 7c),</w:t>
      </w:r>
    </w:p>
    <w:p>
      <w:pPr>
        <w:ind w:left="420"/>
      </w:pPr>
      <w:r>
        <w:t xml:space="preserve">9. die Abrechnung mit anderen Leistungsträgern,</w:t>
      </w:r>
    </w:p>
    <w:p>
      <w:pPr>
        <w:ind w:left="420"/>
      </w:pPr>
      <w:r>
        <w:t xml:space="preserve">10. statistische Zwecke (§ 109),</w:t>
      </w:r>
    </w:p>
    <w:p>
      <w:pPr>
        <w:ind w:left="420"/>
      </w:pPr>
      <w:r>
        <w:t xml:space="preserve">10a. die Unterstützung der Versicherten bei der Durchsetzung des Herausgabeanspruchs nach § 109a Absatz 1 Satz 2 in Verbindung mit Absatz 4,</w:t>
      </w:r>
    </w:p>
    <w:p>
      <w:pPr>
        <w:ind w:left="420"/>
      </w:pPr>
      <w:r>
        <w:t xml:space="preserve">11. die Unterstützung der Versicherten bei der Verfolgung von Schadensersatzansprüchen (§ 115 Abs. 3 Satz 7),</w:t>
      </w:r>
    </w:p>
    <w:p>
      <w:pPr>
        <w:ind w:left="420"/>
      </w:pPr>
      <w:r>
        <w:t xml:space="preserve">12. Auswertungen nach § 25b des Fünften Buches</w:t>
      </w:r>
    </w:p>
    <w:p>
      <w:r>
        <w:t xml:space="preserve">erforderlich ist.</w:t>
      </w:r>
    </w:p>
    <w:p>
      <w:r>
        <w:t xml:space="preserve">(2) Die nach Absatz 1 erhobenen und gespeicherten personenbezogenen Daten dürfen für andere Zwecke nur verarbeitet werden, soweit dies durch Rechtsvorschriften des Sozialgesetzbuches angeordnet oder erlaubt ist. Auf Ersuchen des Betreuungsgerichts hat die Pflegekasse diesem zu dem in § 282 Abs. 1 des Gesetzes über das Verfahren in Familiensachen und in den Angelegenheiten der freiwilligen Gerichtsbarkeit genannten Zweck das nach den §§ 18 bis 18c zur Feststellung der Pflegebedürftigkeit erstellte Gutachten einschließlich der Befunde des Medizinischen Dienstes zu übermitteln.</w:t>
      </w:r>
    </w:p>
    <w:p>
      <w:r>
        <w:t xml:space="preserve">(3) Versicherungs- und Leistungsdaten der für Aufgaben der Pflegekasse eingesetzten Beschäftigten einschließlich der Daten ihrer mitversicherten Angehörigen dürfen Personen, die kasseninterne Personalentscheidungen treffen oder daran mitwirken können, weder zugänglich sein noch diesen Personen von Zugriffsberechtigten offenbart werden.</w:t>
      </w:r>
    </w:p>
    <w:p>
      <w:r>
        <w:rPr>
          <w:color w:val="555555"/>
          <w:sz w:val="17"/>
        </w:rPr>
        <w:t xml:space="preserve">Zitiervorschlag: § 94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