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SGB 11 — Gebührenordnung für ambulante Pflegeleistungen</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Das Bundesministerium für Gesundheit wird ermächtigt, im Einvernehmen mit dem Bundesministerium für Familie, Senioren, Frauen und Jugend und dem Bundesministerium für Arbeit und Soziales durch Rechtsverordnung mit Zustimmung des Bundesrates eine Gebührenordnung für die Vergütung der ambulanten Leistungen der häuslichen Pflegehilfe zu erlassen, soweit die Versorgung von der Leistungspflicht der Pflegeversicherung umfaßt ist. Die Vergütung muß leistungsgerecht sein, den Bemessungsgrundsätzen nach § 89 entsprechen und hinsichtlich ihrer Höhe regionale Unterschiede berücksichtigen. § 82 Abs. 2 gilt entsprechend. In der Verordnung ist auch das Nähere zur Abrechnung der Vergütung zwischen den Pflegekassen und den Pflegediensten zu regeln.</w:t>
      </w:r>
    </w:p>
    <w:p>
      <w:r>
        <w:t xml:space="preserve">(2) Die Gebührenordnung gilt nicht für die Vergütung von ambulanten Leistungen der häuslichen Pflegehilfe durch Familienangehörige und sonstige Personen, die mit dem Pflegebedürftigen in häuslicher Gemeinschaft leben. Soweit die Gebührenordnung Anwendung findet, sind die davon betroffenen Pflegeeinrichtungen und Pflegepersonen nicht berechtigt, über die Berechnung der Gebühren hinaus weitergehende Ansprüche an die Pflegebedürftigen oder deren Kostenträger zu stellen.</w:t>
      </w:r>
    </w:p>
    <w:p>
      <w:r>
        <w:rPr>
          <w:color w:val="555555"/>
          <w:sz w:val="17"/>
        </w:rPr>
        <w:t xml:space="preserve">Zitiervorschlag: § 90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