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83 SGB 11 — Verordnung zur Regelung der Pflegevergütung</w:t>
      </w:r>
    </w:p>
    <w:p>
      <w:r>
        <w:rPr>
          <w:color w:val="555555"/>
          <w:sz w:val="18"/>
        </w:rPr>
        <w:t xml:space="preserve">Sozialgesetzbuch (SGB) - Elftes Buch (XI) - Soziale Pflegeversicherung (Artikel 1 des Gesetzes vom 26. Mai 1994, BGBl. I S. 1014)</w:t>
      </w:r>
    </w:p>
    <w:p>
      <w:r>
        <w:rPr>
          <w:color w:val="555555"/>
          <w:sz w:val="18"/>
        </w:rPr>
        <w:t xml:space="preserve">Stand: 10.06.2019 (konsolidierte Textfassung, kein amtliches Inkrafttretensdatum)</w:t>
      </w:r>
    </w:p>
    <w:p>
      <w:r>
        <w:t xml:space="preserve">(1) Die Bundesregierung wird ermächtigt, durch Rechtsverordnung mit Zustimmung des Bundesrates Vorschriften zu erlassen über</w:t>
      </w:r>
    </w:p>
    <w:p>
      <w:pPr>
        <w:ind w:left="420"/>
      </w:pPr>
      <w:r>
        <w:t xml:space="preserve">1. die Pflegevergütung der Pflegeeinrichtungen einschließlich der Verfahrensregelungen zu ihrer Vereinbarung nach diesem Kapitel,</w:t>
      </w:r>
    </w:p>
    <w:p>
      <w:pPr>
        <w:ind w:left="420"/>
      </w:pPr>
      <w:r>
        <w:t xml:space="preserve">2. den Inhalt der Pflegeleistungen sowie bei stationärer Pflege die Abgrenzung zwischen den allgemeinen Pflegeleistungen (§ 84 Abs. 4), den Leistungen bei Unterkunft und Verpflegung (§ 87) und den Zusatzleistungen (§ 88),</w:t>
      </w:r>
    </w:p>
    <w:p>
      <w:pPr>
        <w:ind w:left="420"/>
      </w:pPr>
      <w:r>
        <w:t xml:space="preserve">3. die Rechnungs- und Buchführungsvorschriften der Pflegeeinrichtungen einschließlich einer Kosten- und Leistungsrechnung; bei zugelassenen Pflegeeinrichtungen, die neben den Leistungen nach diesem Buch auch andere Sozialleistungen im Sinne des Ersten Buches (gemischte Einrichtung) erbringen, kann der Anwendungsbereich der Verordnung auf den Gesamtbetrieb erstreckt werden,</w:t>
      </w:r>
    </w:p>
    <w:p>
      <w:pPr>
        <w:ind w:left="420"/>
      </w:pPr>
      <w:r>
        <w:t xml:space="preserve">4. Maßstäbe und Grundsätze für eine wirtschaftliche und leistungsbezogene, am Versorgungsauftrag (§ 72 Abs. 1) orientierte personelle Ausstattung der Pflegeeinrichtungen,</w:t>
      </w:r>
    </w:p>
    <w:p>
      <w:pPr>
        <w:ind w:left="420"/>
      </w:pPr>
      <w:r>
        <w:t xml:space="preserve">5. die nähere Abgrenzung der Leistungsaufwendungen nach Nummer 2 von den Investitionsaufwendungen und sonstigen Aufwendungen nach § 82 Abs. 2.</w:t>
      </w:r>
    </w:p>
    <w:p>
      <w:r>
        <w:t xml:space="preserve">§ 90 bleibt unberührt.</w:t>
      </w:r>
    </w:p>
    <w:p>
      <w:r>
        <w:t xml:space="preserve">(2) Nach Erlass der Rechtsverordnung sind Rahmenverträge und Schiedsstellenregelungen nach § 75 zu den von der Verordnung erfassten Regelungsbereichen nicht mehr zulässig.</w:t>
      </w:r>
    </w:p>
    <w:p>
      <w:r>
        <w:rPr>
          <w:color w:val="555555"/>
          <w:sz w:val="17"/>
        </w:rPr>
        <w:t xml:space="preserve">Zitiervorschlag: § 83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https://recht.nulegal.eu/gesetze/SGB%2011/83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83 SGB 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